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10716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textDirection w:val="lrTb"/>
            <w:noWrap w:val="false"/>
          </w:tcPr>
          <w:p>
            <w:pPr>
              <w:pStyle w:val="834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8335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</w:pPr>
            <w:r>
              <w:rPr>
                <w:sz w:val="48"/>
              </w:rPr>
              <w:t xml:space="preserve">Постановление Правительства Нижегородской области от 28.10.2021 N 966</w:t>
              <w:br/>
              <w:t xml:space="preserve">(ред. от 27.11.2025)</w:t>
              <w:br/>
              <w:t xml:space="preserve">"Об утверждении Положения о региональном государственном контроле (надзоре) за приемом на работу инвалидов в пределах установленной квоты"</w:t>
            </w:r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3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r/>
            <w:hyperlink r:id="rId14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14.04.2026</w:t>
            </w:r>
            <w:r>
              <w:rPr>
                <w:sz w:val="28"/>
              </w:rPr>
              <w:br/>
              <w:t xml:space="preserve"> </w:t>
            </w:r>
            <w:r/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841" w:right="595" w:bottom="841" w:left="595" w:header="0" w:footer="0" w:gutter="0"/>
          <w:cols w:num="1" w:sep="0" w:space="1701" w:equalWidth="1"/>
          <w:docGrid w:linePitch="360"/>
          <w:titlePg/>
        </w:sectPr>
      </w:pPr>
      <w:r/>
      <w:r/>
    </w:p>
    <w:p>
      <w:pPr>
        <w:pStyle w:val="829"/>
        <w:jc w:val="both"/>
        <w:outlineLvl w:val="0"/>
      </w:pPr>
      <w:r>
        <w:rPr>
          <w:sz w:val="20"/>
        </w:rPr>
      </w:r>
      <w:r/>
    </w:p>
    <w:p>
      <w:pPr>
        <w:pStyle w:val="831"/>
        <w:jc w:val="center"/>
        <w:outlineLvl w:val="0"/>
      </w:pPr>
      <w:r>
        <w:rPr>
          <w:sz w:val="20"/>
        </w:rPr>
        <w:t xml:space="preserve">ПРАВИТЕЛЬСТВО НИЖЕГОРОДСКОЙ ОБЛАСТИ</w:t>
      </w:r>
      <w:r/>
    </w:p>
    <w:p>
      <w:pPr>
        <w:pStyle w:val="831"/>
        <w:jc w:val="center"/>
      </w:pPr>
      <w:r>
        <w:rPr>
          <w:sz w:val="20"/>
        </w:rPr>
      </w:r>
      <w:r/>
    </w:p>
    <w:p>
      <w:pPr>
        <w:pStyle w:val="831"/>
        <w:jc w:val="center"/>
      </w:pPr>
      <w:r>
        <w:rPr>
          <w:sz w:val="20"/>
        </w:rPr>
        <w:t xml:space="preserve">ПОСТАНОВЛЕНИЕ</w:t>
      </w:r>
      <w:r/>
    </w:p>
    <w:p>
      <w:pPr>
        <w:pStyle w:val="831"/>
        <w:jc w:val="center"/>
      </w:pPr>
      <w:r>
        <w:rPr>
          <w:sz w:val="20"/>
        </w:rPr>
        <w:t xml:space="preserve">от 28 октября 2021 г. N 966</w:t>
      </w:r>
      <w:r/>
    </w:p>
    <w:p>
      <w:pPr>
        <w:pStyle w:val="831"/>
        <w:ind w:firstLine="540"/>
        <w:jc w:val="both"/>
      </w:pPr>
      <w:r>
        <w:rPr>
          <w:sz w:val="20"/>
        </w:rPr>
      </w:r>
      <w:r/>
    </w:p>
    <w:p>
      <w:pPr>
        <w:pStyle w:val="831"/>
        <w:jc w:val="center"/>
      </w:pPr>
      <w:r>
        <w:rPr>
          <w:sz w:val="20"/>
        </w:rPr>
        <w:t xml:space="preserve">ОБ УТВЕРЖДЕНИИ ПОЛОЖЕНИЯ О РЕГИОНАЛЬНОМ ГОСУДАРСТВЕННОМ</w:t>
      </w:r>
      <w:r/>
    </w:p>
    <w:p>
      <w:pPr>
        <w:pStyle w:val="831"/>
        <w:jc w:val="center"/>
      </w:pPr>
      <w:r>
        <w:rPr>
          <w:sz w:val="20"/>
        </w:rPr>
        <w:t xml:space="preserve">КОНТРОЛЕ (НАДЗОРЕ) ЗА ПРИЕМОМ НА РАБОТУ ИНВАЛИДОВ В ПРЕДЕЛАХ</w:t>
      </w:r>
      <w:r/>
    </w:p>
    <w:p>
      <w:pPr>
        <w:pStyle w:val="831"/>
        <w:jc w:val="center"/>
      </w:pPr>
      <w:r>
        <w:rPr>
          <w:sz w:val="20"/>
        </w:rPr>
        <w:t xml:space="preserve">УСТАНОВЛЕННОЙ КВОТЫ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color w:val="392c69"/>
                <w:sz w:val="20"/>
              </w:rPr>
              <w:t xml:space="preserve">Список изменяющих документов</w:t>
            </w:r>
            <w:r/>
          </w:p>
          <w:p>
            <w:pPr>
              <w:pStyle w:val="829"/>
              <w:jc w:val="center"/>
            </w:pPr>
            <w:r>
              <w:rPr>
                <w:color w:val="392c69"/>
                <w:sz w:val="20"/>
              </w:rPr>
              <w:t xml:space="preserve">(в ред. постановлений Правительства Нижегородской области</w:t>
            </w:r>
            <w:r/>
          </w:p>
          <w:p>
            <w:pPr>
              <w:pStyle w:val="829"/>
              <w:jc w:val="center"/>
            </w:pPr>
            <w:r>
              <w:rPr>
                <w:color w:val="392c69"/>
                <w:sz w:val="20"/>
              </w:rPr>
              <w:t xml:space="preserve">от 17.02.2022 </w:t>
            </w:r>
            <w:hyperlink r:id="rId15" w:tooltip="Постановление Правительства Нижегородской области от 17.02.2022 N 98 &quot;О внесении изменений в постановление Правительства Нижегородской области от 28 октября 2021 г. N 966&quot; {КонсультантПлюс}" w:history="1">
              <w:r>
                <w:rPr>
                  <w:color w:val="0000ff"/>
                  <w:sz w:val="20"/>
                </w:rPr>
                <w:t xml:space="preserve">N 98</w:t>
              </w:r>
            </w:hyperlink>
            <w:r>
              <w:rPr>
                <w:color w:val="392c69"/>
                <w:sz w:val="20"/>
              </w:rPr>
              <w:t xml:space="preserve">, от 25.05.2022 </w:t>
            </w:r>
            <w:hyperlink r:id="rId16" w:tooltip="Постановление Правительства Нижегородской области от 25.05.2022 N 387 &quot;О внесении изменения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Правительства Нижегородской области от 28 октября 2021 г. N 966&quot; {КонсультантПлюс}" w:history="1">
              <w:r>
                <w:rPr>
                  <w:color w:val="0000ff"/>
                  <w:sz w:val="20"/>
                </w:rPr>
                <w:t xml:space="preserve">N 387</w:t>
              </w:r>
            </w:hyperlink>
            <w:r>
              <w:rPr>
                <w:color w:val="392c69"/>
                <w:sz w:val="20"/>
              </w:rPr>
              <w:t xml:space="preserve">, от 15.09.2022 </w:t>
            </w:r>
            <w:hyperlink r:id="rId17" w:tooltip="Постановление Правительства Нижегородской области от 15.09.2022 N 759 (ред. от 27.08.2024) &quot;О внесении изменений в некоторые постановления Правительства Нижегородской области и признании утратившими силу некоторых постановлений Правительства Нижегородской области&quot; {КонсультантПлюс}" w:history="1">
              <w:r>
                <w:rPr>
                  <w:color w:val="0000ff"/>
                  <w:sz w:val="20"/>
                </w:rPr>
                <w:t xml:space="preserve">N 759</w:t>
              </w:r>
            </w:hyperlink>
            <w:r>
              <w:rPr>
                <w:color w:val="392c69"/>
                <w:sz w:val="20"/>
              </w:rPr>
              <w:t xml:space="preserve">,</w:t>
            </w:r>
            <w:r/>
          </w:p>
          <w:p>
            <w:pPr>
              <w:pStyle w:val="829"/>
              <w:jc w:val="center"/>
            </w:pPr>
            <w:r>
              <w:rPr>
                <w:color w:val="392c69"/>
                <w:sz w:val="20"/>
              </w:rPr>
              <w:t xml:space="preserve">от 23.01.2024 </w:t>
            </w:r>
            <w:hyperlink r:id="rId18" w:tooltip="Постановление Правительства Нижегородской области от 23.01.2024 N 16 &quot;О внесении изменений в постановление Правительства Нижегородской области от 28 октября 2021 г. N 966&quot; {КонсультантПлюс}" w:history="1">
              <w:r>
                <w:rPr>
                  <w:color w:val="0000ff"/>
                  <w:sz w:val="20"/>
                </w:rPr>
                <w:t xml:space="preserve">N 16</w:t>
              </w:r>
            </w:hyperlink>
            <w:r>
              <w:rPr>
                <w:color w:val="392c69"/>
                <w:sz w:val="20"/>
              </w:rPr>
              <w:t xml:space="preserve">, от 27.11.2025 </w:t>
            </w:r>
            <w:hyperlink r:id="rId19" w:tooltip="Постановление Правительства Нижегородской области от 27.11.2025 N 712 &quot;О внесении изменений в постановление Правительства Нижегородской области от 28 октября 2021 г. N 966&quot; (вместе с &quot;Положением о региональном государственном контроле (надзоре) за приемом на работу инвалидов в пределах установленной квоты&quot;) {КонсультантПлюс}" w:history="1">
              <w:r>
                <w:rPr>
                  <w:color w:val="0000ff"/>
                  <w:sz w:val="20"/>
                </w:rPr>
                <w:t xml:space="preserve">N 712</w:t>
              </w:r>
            </w:hyperlink>
            <w:r>
              <w:rPr>
                <w:color w:val="392c69"/>
                <w:sz w:val="20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ind w:firstLine="540"/>
        <w:jc w:val="both"/>
      </w:pPr>
      <w:r>
        <w:rPr>
          <w:sz w:val="20"/>
        </w:rPr>
        <w:t xml:space="preserve">В соответствии с федеральными законами от 31 июля 2020 г. </w:t>
      </w:r>
      <w:hyperlink r:id="rId2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 w:history="1">
        <w:r>
          <w:rPr>
            <w:color w:val="0000ff"/>
            <w:sz w:val="20"/>
          </w:rPr>
          <w:t xml:space="preserve">N 248-ФЗ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от 12 декабря 2023 г. </w:t>
      </w:r>
      <w:hyperlink r:id="rId21" w:tooltip="Федеральный закон от 12.12.2023 N 565-ФЗ (ред. от 28.11.2025) &quot;О занятости населения в Российской Федерации&quot; {КонсультантПлюс}" w:history="1">
        <w:r>
          <w:rPr>
            <w:color w:val="0000ff"/>
            <w:sz w:val="20"/>
          </w:rPr>
          <w:t xml:space="preserve">N 565-ФЗ</w:t>
        </w:r>
      </w:hyperlink>
      <w:r>
        <w:rPr>
          <w:sz w:val="20"/>
        </w:rPr>
        <w:t xml:space="preserve"> "О занятости населения в Российской Федерации" Правительство Нижегородской области постановляет:</w:t>
      </w:r>
      <w:r/>
    </w:p>
    <w:p>
      <w:pPr>
        <w:pStyle w:val="829"/>
        <w:jc w:val="both"/>
      </w:pPr>
      <w:r>
        <w:rPr>
          <w:sz w:val="20"/>
        </w:rPr>
        <w:t xml:space="preserve">(преамбула в ред. </w:t>
      </w:r>
      <w:hyperlink r:id="rId22" w:tooltip="Постановление Правительства Нижегородской области от 27.11.2025 N 712 &quot;О внесении изменений в постановление Правительства Нижегородской области от 28 октября 2021 г. N 966&quot; (вместе с &quot;Положением о региональном государственном контроле (надзоре) за приемом на работу инвалидов в пределах установленной квоты&quot;) {КонсультантПлюс}" w:history="1">
        <w:r>
          <w:rPr>
            <w:color w:val="0000ff"/>
            <w:sz w:val="20"/>
          </w:rPr>
          <w:t xml:space="preserve">постановления</w:t>
        </w:r>
      </w:hyperlink>
      <w:r>
        <w:rPr>
          <w:sz w:val="20"/>
        </w:rPr>
        <w:t xml:space="preserve"> Правительства Нижегородской области от 27.11.2025 N 712)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1. Утвердить прилагаемые: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1.1. </w:t>
      </w:r>
      <w:hyperlink w:tooltip="ПОЛОЖЕНИЕ" w:anchor="P36" w:history="1">
        <w:r>
          <w:rPr>
            <w:color w:val="0000ff"/>
            <w:sz w:val="20"/>
          </w:rPr>
          <w:t xml:space="preserve">Положение</w:t>
        </w:r>
      </w:hyperlink>
      <w:r>
        <w:rPr>
          <w:sz w:val="20"/>
        </w:rPr>
        <w:t xml:space="preserve"> о региональном государственном контроле (надзоре) за приемом на работу инвалидов в пределах установленной квоты.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1.2. </w:t>
      </w:r>
      <w:hyperlink w:tooltip="ПЕРЕЧЕНЬ" w:anchor="P199" w:history="1">
        <w:r>
          <w:rPr>
            <w:color w:val="0000ff"/>
            <w:sz w:val="20"/>
          </w:rPr>
          <w:t xml:space="preserve">Перечень</w:t>
        </w:r>
      </w:hyperlink>
      <w:r>
        <w:rPr>
          <w:sz w:val="20"/>
        </w:rPr>
        <w:t xml:space="preserve"> индикаторов риска нарушения обязательных требований при осуществлении регионального государственного контроля (надзора) за приемом на работу инвалидов в пределах установленной квоты.</w:t>
      </w:r>
      <w:r/>
    </w:p>
    <w:p>
      <w:pPr>
        <w:pStyle w:val="829"/>
        <w:ind w:firstLine="540"/>
        <w:jc w:val="both"/>
        <w:spacing w:before="200"/>
      </w:pPr>
      <w:r/>
      <w:bookmarkStart w:id="19" w:name="P19"/>
      <w:r/>
      <w:bookmarkEnd w:id="19"/>
      <w:r>
        <w:rPr>
          <w:sz w:val="20"/>
        </w:rPr>
        <w:t xml:space="preserve">1.3. </w:t>
      </w:r>
      <w:hyperlink w:tooltip="КЛЮЧЕВЫЕ ПОКАЗАТЕЛИ" w:anchor="P221" w:history="1">
        <w:r>
          <w:rPr>
            <w:color w:val="0000ff"/>
            <w:sz w:val="20"/>
          </w:rPr>
          <w:t xml:space="preserve">Ключевые показатели</w:t>
        </w:r>
      </w:hyperlink>
      <w:r>
        <w:rPr>
          <w:sz w:val="20"/>
        </w:rPr>
        <w:t xml:space="preserve"> регионального госуд</w:t>
      </w:r>
      <w:r>
        <w:rPr>
          <w:sz w:val="20"/>
        </w:rPr>
        <w:t xml:space="preserve">арственного контроля (надзора) за приемом на работу инвалидов в пределах установленной квоты и их целевые значения, индикативные показатели для регионального государственного контроля (надзора) за приемом на работу инвалидов в пределах установленной квоты.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2. Признать утратившими силу постановления Правительства Нижегородской области по </w:t>
      </w:r>
      <w:hyperlink w:tooltip="ПЕРЕЧЕНЬ" w:anchor="P279" w:history="1">
        <w:r>
          <w:rPr>
            <w:color w:val="0000ff"/>
            <w:sz w:val="20"/>
          </w:rPr>
          <w:t xml:space="preserve">перечню</w:t>
        </w:r>
      </w:hyperlink>
      <w:r>
        <w:rPr>
          <w:sz w:val="20"/>
        </w:rPr>
        <w:t xml:space="preserve"> согласно приложению к настоящему постановлению.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3. Настоящее постановление вступает в силу со дня его подписания, за исключением </w:t>
      </w:r>
      <w:hyperlink w:tooltip="1.3. Ключевые показатели регионального государственного контроля (надзора) за приемом на работу инвалидов в пределах установленной квоты и их целевые значения, индикативные показатели для регионального государственного контроля (надзора) за приемом на работу инвалидов в пределах установленной квоты." w:anchor="P19" w:history="1">
        <w:r>
          <w:rPr>
            <w:color w:val="0000ff"/>
            <w:sz w:val="20"/>
          </w:rPr>
          <w:t xml:space="preserve">подпункта 1.3 пункта 1</w:t>
        </w:r>
      </w:hyperlink>
      <w:r>
        <w:rPr>
          <w:sz w:val="20"/>
        </w:rPr>
        <w:t xml:space="preserve"> настоящего постановления, и подлежит официальному опубликованию.</w:t>
      </w:r>
      <w:r/>
    </w:p>
    <w:p>
      <w:pPr>
        <w:pStyle w:val="829"/>
        <w:ind w:firstLine="540"/>
        <w:jc w:val="both"/>
        <w:spacing w:before="200"/>
      </w:pPr>
      <w:r/>
      <w:hyperlink w:tooltip="1.3. Ключевые показатели регионального государственного контроля (надзора) за приемом на работу инвалидов в пределах установленной квоты и их целевые значения, индикативные показатели для регионального государственного контроля (надзора) за приемом на работу инвалидов в пределах установленной квоты." w:anchor="P19" w:history="1">
        <w:r>
          <w:rPr>
            <w:color w:val="0000ff"/>
            <w:sz w:val="20"/>
          </w:rPr>
          <w:t xml:space="preserve">Подпункт 1.3 пункта 1</w:t>
        </w:r>
      </w:hyperlink>
      <w:r>
        <w:rPr>
          <w:sz w:val="20"/>
        </w:rPr>
        <w:t xml:space="preserve"> настоящего постановления вступает в силу с 1 марта 2022 г.</w:t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jc w:val="right"/>
      </w:pPr>
      <w:r>
        <w:rPr>
          <w:sz w:val="20"/>
        </w:rPr>
        <w:t xml:space="preserve">И.о. Губернатора</w:t>
      </w:r>
      <w:r/>
    </w:p>
    <w:p>
      <w:pPr>
        <w:pStyle w:val="829"/>
        <w:jc w:val="right"/>
      </w:pPr>
      <w:r>
        <w:rPr>
          <w:sz w:val="20"/>
        </w:rPr>
        <w:t xml:space="preserve">А.Н.ГНЕУШЕВ</w:t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jc w:val="right"/>
        <w:outlineLvl w:val="0"/>
      </w:pPr>
      <w:r>
        <w:rPr>
          <w:sz w:val="20"/>
        </w:rPr>
        <w:t xml:space="preserve">Утверждено</w:t>
      </w:r>
      <w:r/>
    </w:p>
    <w:p>
      <w:pPr>
        <w:pStyle w:val="829"/>
        <w:jc w:val="right"/>
      </w:pPr>
      <w:r>
        <w:rPr>
          <w:sz w:val="20"/>
        </w:rPr>
        <w:t xml:space="preserve">постановлением Правительства</w:t>
      </w:r>
      <w:r/>
    </w:p>
    <w:p>
      <w:pPr>
        <w:pStyle w:val="829"/>
        <w:jc w:val="right"/>
      </w:pPr>
      <w:r>
        <w:rPr>
          <w:sz w:val="20"/>
        </w:rPr>
        <w:t xml:space="preserve">Нижегородской области</w:t>
      </w:r>
      <w:r/>
    </w:p>
    <w:p>
      <w:pPr>
        <w:pStyle w:val="829"/>
        <w:jc w:val="right"/>
      </w:pPr>
      <w:r>
        <w:rPr>
          <w:sz w:val="20"/>
        </w:rPr>
        <w:t xml:space="preserve">от 28 октября 2021 г. N 966</w:t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31"/>
        <w:jc w:val="center"/>
      </w:pPr>
      <w:r/>
      <w:bookmarkStart w:id="36" w:name="P36"/>
      <w:r/>
      <w:bookmarkEnd w:id="36"/>
      <w:r>
        <w:rPr>
          <w:sz w:val="20"/>
        </w:rPr>
        <w:t xml:space="preserve">ПОЛОЖЕНИЕ</w:t>
      </w:r>
      <w:r/>
    </w:p>
    <w:p>
      <w:pPr>
        <w:pStyle w:val="831"/>
        <w:jc w:val="center"/>
      </w:pPr>
      <w:r>
        <w:rPr>
          <w:sz w:val="20"/>
        </w:rPr>
        <w:t xml:space="preserve">О РЕГИОНАЛЬНОМ ГОСУДАРСТВЕННОМ КОНТРОЛЕ (НАДЗОРЕ) ЗА ПРИЕМОМ</w:t>
      </w:r>
      <w:r/>
    </w:p>
    <w:p>
      <w:pPr>
        <w:pStyle w:val="831"/>
        <w:jc w:val="center"/>
      </w:pPr>
      <w:r>
        <w:rPr>
          <w:sz w:val="20"/>
        </w:rPr>
        <w:t xml:space="preserve">НА РАБОТУ ИНВАЛИДОВ В ПРЕДЕЛАХ УСТАНОВЛЕННОЙ КВОТЫ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color w:val="392c69"/>
                <w:sz w:val="20"/>
              </w:rPr>
              <w:t xml:space="preserve">Список изменяющих документов</w:t>
            </w:r>
            <w:r/>
          </w:p>
          <w:p>
            <w:pPr>
              <w:pStyle w:val="829"/>
              <w:jc w:val="center"/>
            </w:pPr>
            <w:r>
              <w:rPr>
                <w:color w:val="392c69"/>
                <w:sz w:val="20"/>
              </w:rPr>
              <w:t xml:space="preserve">(в ред. </w:t>
            </w:r>
            <w:hyperlink r:id="rId23" w:tooltip="Постановление Правительства Нижегородской области от 27.11.2025 N 712 &quot;О внесении изменений в постановление Правительства Нижегородской области от 28 октября 2021 г. N 966&quot; (вместе с &quot;Положением о региональном государственном контроле (надзоре) за приемом на работу инвалидов в пределах установленной квоты&quot;) {КонсультантПлюс}" w:history="1">
              <w:r>
                <w:rPr>
                  <w:color w:val="0000ff"/>
                  <w:sz w:val="20"/>
                </w:rPr>
                <w:t xml:space="preserve">постановления</w:t>
              </w:r>
            </w:hyperlink>
            <w:r>
              <w:rPr>
                <w:color w:val="392c69"/>
                <w:sz w:val="20"/>
              </w:rPr>
              <w:t xml:space="preserve"> Правительства Нижегородской области</w:t>
            </w:r>
            <w:r/>
          </w:p>
          <w:p>
            <w:pPr>
              <w:pStyle w:val="829"/>
              <w:jc w:val="center"/>
            </w:pPr>
            <w:r>
              <w:rPr>
                <w:color w:val="392c69"/>
                <w:sz w:val="20"/>
              </w:rPr>
              <w:t xml:space="preserve">от 27.11.2025 N 712)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9"/>
        <w:jc w:val="both"/>
      </w:pPr>
      <w:r>
        <w:rPr>
          <w:sz w:val="20"/>
        </w:rPr>
      </w:r>
      <w:r/>
    </w:p>
    <w:p>
      <w:pPr>
        <w:pStyle w:val="831"/>
        <w:jc w:val="center"/>
        <w:outlineLvl w:val="1"/>
      </w:pPr>
      <w:r>
        <w:rPr>
          <w:sz w:val="20"/>
        </w:rPr>
        <w:t xml:space="preserve">I. Общие положения</w:t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ind w:firstLine="540"/>
        <w:jc w:val="both"/>
      </w:pPr>
      <w:r>
        <w:rPr>
          <w:sz w:val="20"/>
        </w:rPr>
        <w:t xml:space="preserve">1.1. Настоящее Положение устанавливает порядок организации и осуществления регионального государственного контроля (надзора) за приемом на работу инвалидов в пределах установленной квоты (далее - государственный надзор).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Используемые в настоящем Положении понятия и термины применяются в том значении, в каком они используются в федеральных законах от 31 июля 2020 г. </w:t>
      </w:r>
      <w:hyperlink r:id="rId2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 w:history="1">
        <w:r>
          <w:rPr>
            <w:color w:val="0000ff"/>
            <w:sz w:val="20"/>
          </w:rPr>
          <w:t xml:space="preserve">N 248-ФЗ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(далее - Федеральный закон N 248-ФЗ) и от 12 декабря 2023 г. </w:t>
      </w:r>
      <w:hyperlink r:id="rId25" w:tooltip="Федеральный закон от 12.12.2023 N 565-ФЗ (ред. от 28.11.2025) &quot;О занятости населения в Российской Федерации&quot; {КонсультантПлюс}" w:history="1">
        <w:r>
          <w:rPr>
            <w:color w:val="0000ff"/>
            <w:sz w:val="20"/>
          </w:rPr>
          <w:t xml:space="preserve">N 565-ФЗ</w:t>
        </w:r>
      </w:hyperlink>
      <w:r>
        <w:rPr>
          <w:sz w:val="20"/>
        </w:rPr>
        <w:t xml:space="preserve"> "О занятости населения в Российской Федерации" (далее - Федеральный закон N 565-ФЗ).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1.2. Предметом государственного надзора является соблюдение работодателями обязательных требований в области квотирования рабочих мест, установленных нормативными правовыми актами Российской Федерации и нормативными правовыми актами Нижегородской области.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1.3. Государственный надзор осуществляется управлением по труду и занятости населения Нижегородской области (далее - Управление).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1.4. Должностными лицами, уполномоченными на осуществление государственного надзора (далее - должностные лица Управления), являются: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1) руководитель Управления;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2) заведующий сектором аудита и контрольно-надзорной деятельности Управления;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3) ведущий консультант сектора аудита и контрольно-надзорной деятельности Управления;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4) консультант сектора аудита и контрольно-надзорной деятельности Управления.</w:t>
      </w:r>
      <w:r/>
    </w:p>
    <w:p>
      <w:pPr>
        <w:pStyle w:val="829"/>
        <w:ind w:firstLine="540"/>
        <w:jc w:val="both"/>
        <w:spacing w:before="200"/>
      </w:pPr>
      <w:r/>
      <w:bookmarkStart w:id="54" w:name="P54"/>
      <w:r/>
      <w:bookmarkEnd w:id="54"/>
      <w:r>
        <w:rPr>
          <w:sz w:val="20"/>
        </w:rPr>
        <w:t xml:space="preserve">1.5. Должностным лицом, уполномоченным на принятие решений о проведении контрольных (надзорных) мероприятий, является руководитель Управления.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1.6. Объектами государственного надзора являются (далее - объекты надзора):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2) результаты деятельности контролируемых лиц, к которым предъявляются обязательные требования.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Учет объектов надзора ведется с использованием единого реестра видов федерального государственного контроля (надзора), регионального государственного контроля (надзора), муниципального контроля.</w:t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31"/>
        <w:jc w:val="center"/>
        <w:outlineLvl w:val="1"/>
      </w:pPr>
      <w:r>
        <w:rPr>
          <w:sz w:val="20"/>
        </w:rPr>
        <w:t xml:space="preserve">II. Управление рисками причинения вреда (ущерба) охраняемым</w:t>
      </w:r>
      <w:r/>
    </w:p>
    <w:p>
      <w:pPr>
        <w:pStyle w:val="831"/>
        <w:jc w:val="center"/>
      </w:pPr>
      <w:r>
        <w:rPr>
          <w:sz w:val="20"/>
        </w:rPr>
        <w:t xml:space="preserve">законом ценностям при осуществлении государственного надзора</w:t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ind w:firstLine="540"/>
        <w:jc w:val="both"/>
      </w:pPr>
      <w:r>
        <w:rPr>
          <w:sz w:val="20"/>
        </w:rPr>
        <w:t xml:space="preserve">2.1. Управление для целей управления рисками причинения вреда (ущерба) при осуществлении государственного надзора относит объекты надзора к одной из следующих категорий риска причинения вреда (ущерба) (далее - категории риска):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1) значительный риск;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2) средний риск;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3) умеренный риск;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4) низкий риск.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2.2. Отнесение объекта надзора к одной из категорий риска осуществляется Управлением на основе сопоставления его характеристик с критериями отнесения объектов надзора к одной из категорий риска (далее - критерии риска).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Критериями отнесения объектов надзора к категориям риска являются: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1) к категории значительного риска: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- наличие в течение последних 3 лет на дату принятия реше</w:t>
      </w:r>
      <w:r>
        <w:rPr>
          <w:sz w:val="20"/>
        </w:rPr>
        <w:t xml:space="preserve">ния об отнесении объекта надзора к определенной категории риска вступившего в законную силу постановления о назначении административного наказания контролируемому лицу, его должностным лицам за совершение административного правонарушения, предусмотренного </w:t>
      </w:r>
      <w:hyperlink r:id="rId26" w:tooltip="&quot;Кодекс Российской Федерации об административных правонарушениях&quot; от 30.12.2001 N 195-ФЗ (ред. от 23.03.2026) (с изм. и доп., вступ. в силу с 03.04.2026) {КонсультантПлюс}" w:history="1">
        <w:r>
          <w:rPr>
            <w:color w:val="0000ff"/>
            <w:sz w:val="20"/>
          </w:rPr>
          <w:t xml:space="preserve">частью 1 статьи 5.42</w:t>
        </w:r>
      </w:hyperlink>
      <w:r>
        <w:rPr>
          <w:sz w:val="20"/>
        </w:rPr>
        <w:t xml:space="preserve"> Кодекса Российской Федерации об административных правонарушениях;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2) к категории среднего риска: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- наличие в течение последних 3 лет на дату принятия реше</w:t>
      </w:r>
      <w:r>
        <w:rPr>
          <w:sz w:val="20"/>
        </w:rPr>
        <w:t xml:space="preserve">ния об отнесении объекта надзора к определенной категории риска вступившего в законную силу постановления о назначении административного наказания контролируемому лицу, его должностным лицам за совершение административного правонарушения, предусмотренного </w:t>
      </w:r>
      <w:hyperlink r:id="rId27" w:tooltip="&quot;Кодекс Российской Федерации об административных правонарушениях&quot; от 30.12.2001 N 195-ФЗ (ред. от 23.03.2026) (с изм. и доп., вступ. в силу с 03.04.2026) {КонсультантПлюс}" w:history="1">
        <w:r>
          <w:rPr>
            <w:color w:val="0000ff"/>
            <w:sz w:val="20"/>
          </w:rPr>
          <w:t xml:space="preserve">статьей 19.7</w:t>
        </w:r>
      </w:hyperlink>
      <w:r>
        <w:rPr>
          <w:sz w:val="20"/>
        </w:rPr>
        <w:t xml:space="preserve"> Кодекса Российской Федерации об административных правонарушениях;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3) к категории умеренного риска: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- наличие в те</w:t>
      </w:r>
      <w:r>
        <w:rPr>
          <w:sz w:val="20"/>
        </w:rPr>
        <w:t xml:space="preserve">чение последних 5 лет на дату принятия решения об отнесении объекта надзора к определенной категории риска выявленных при проведении государственного надзора нарушений обязательных требований, не связанных с привлечением к административной ответственности;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4) к категории низкого риска: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- отсутствие у объекта надзора критериев, указанных в подпунктах 1 - 3 настоящего пункта.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При наличии критериев риска, позволяющих отнести объект надзора к различным категориям риска, подлежат применению критерии, относящие объект надзора к более высоким категориям риска.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2.3. В случае, если объект надзора не отнесен Управлением к определенной категории риска, он считается отнесенным к категории низкого риска.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Управление в течение 5 рабочих дней со дня поступления сведений о соответствии объекта надзора критериям риска иной категории риска либо об изменении критериев риска должно принять решение об изменении категории риска указанного объекта надзора.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Контролируемое лицо, в том числе с использованием федеральной государственной информационной системы "Единый портал государственных и муниципальных услуг (фу</w:t>
      </w:r>
      <w:r>
        <w:rPr>
          <w:sz w:val="20"/>
        </w:rPr>
        <w:t xml:space="preserve">нкций)" (далее - единый портал государственных и муниципальных услуг (функций)), вправе подать в Управление заявление об изменении категории риска осуществляемой им деятельности в случае их соответствия критериям риска для отнесения к иной категории риска.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9"/>
              <w:jc w:val="both"/>
            </w:pPr>
            <w:r>
              <w:rPr>
                <w:color w:val="392c69"/>
                <w:sz w:val="20"/>
              </w:rPr>
              <w:t xml:space="preserve">Абз. 4 п. 2.3 (в редакции </w:t>
            </w:r>
            <w:hyperlink r:id="rId28" w:tooltip="Постановление Правительства Нижегородской области от 27.11.2025 N 712 &quot;О внесении изменений в постановление Правительства Нижегородской области от 28 октября 2021 г. N 966&quot; (вместе с &quot;Положением о региональном государственном контроле (надзоре) за приемом на работу инвалидов в пределах установленной квоты&quot;) {КонсультантПлюс}" w:history="1">
              <w:r>
                <w:rPr>
                  <w:color w:val="0000ff"/>
                  <w:sz w:val="20"/>
                </w:rPr>
                <w:t xml:space="preserve">постановления</w:t>
              </w:r>
            </w:hyperlink>
            <w:r>
              <w:rPr>
                <w:color w:val="392c69"/>
                <w:sz w:val="20"/>
              </w:rPr>
              <w:t xml:space="preserve"> Правительства Нижегородской области от 27.11.2025 N 712) </w:t>
            </w:r>
            <w:hyperlink r:id="rId29" w:tooltip="Постановление Правительства Нижегородской области от 27.11.2025 N 712 &quot;О внесении изменений в постановление Правительства Нижегородской области от 28 октября 2021 г. N 966&quot; (вместе с &quot;Положением о региональном государственном контроле (надзоре) за приемом на работу инвалидов в пределах установленной квоты&quot;) {КонсультантПлюс}" w:history="1">
              <w:r>
                <w:rPr>
                  <w:color w:val="0000ff"/>
                  <w:sz w:val="20"/>
                </w:rPr>
                <w:t xml:space="preserve">действует</w:t>
              </w:r>
            </w:hyperlink>
            <w:r>
              <w:rPr>
                <w:color w:val="392c69"/>
                <w:sz w:val="20"/>
              </w:rPr>
              <w:t xml:space="preserve"> до 01.01.2030.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9"/>
        <w:ind w:firstLine="540"/>
        <w:jc w:val="both"/>
        <w:spacing w:before="260"/>
      </w:pPr>
      <w:r>
        <w:rPr>
          <w:sz w:val="20"/>
        </w:rPr>
        <w:t xml:space="preserve">Заявление, указанное в абзаце третьем настоящего пункта, рассматривается в соответствии с </w:t>
      </w:r>
      <w:hyperlink r:id="rId3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 w:history="1">
        <w:r>
          <w:rPr>
            <w:color w:val="0000ff"/>
            <w:sz w:val="20"/>
          </w:rPr>
          <w:t xml:space="preserve">главой 9</w:t>
        </w:r>
      </w:hyperlink>
      <w:r>
        <w:rPr>
          <w:sz w:val="20"/>
        </w:rPr>
        <w:t xml:space="preserve"> Федерального закона N 248-ФЗ и </w:t>
      </w:r>
      <w:hyperlink r:id="rId31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 w:history="1">
        <w:r>
          <w:rPr>
            <w:color w:val="0000ff"/>
            <w:sz w:val="20"/>
          </w:rPr>
          <w:t xml:space="preserve">пунктом 8(1)</w:t>
        </w:r>
      </w:hyperlink>
      <w:r>
        <w:rPr>
          <w:sz w:val="20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(далее - постановление N 336).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2.4. Периодичность проведения обязательных профилактических визитов для объектов надзора, отнесенных к категории значительного, среднего и умеренного риска, определяется </w:t>
      </w:r>
      <w:hyperlink r:id="rId32" w:tooltip="Постановление Правительства РФ от 01.10.2025 N 1511 &quot;О периодичности проведения обязательных профилактических визитов в рамках государственного контроля (надзора), муниципального контроля&quot; {КонсультантПлюс}" w:history="1">
        <w:r>
          <w:rPr>
            <w:color w:val="0000ff"/>
            <w:sz w:val="20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 октября 2025 г. N 1511 "О периодичности проведения обязательных профилактических визитов в рамках государственного контроля (надзора), муниципального контроля".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9"/>
              <w:jc w:val="both"/>
            </w:pPr>
            <w:r>
              <w:rPr>
                <w:color w:val="392c69"/>
                <w:sz w:val="20"/>
              </w:rPr>
              <w:t xml:space="preserve">Абз. 2 п. 2.4 (в редакции </w:t>
            </w:r>
            <w:hyperlink r:id="rId33" w:tooltip="Постановление Правительства Нижегородской области от 27.11.2025 N 712 &quot;О внесении изменений в постановление Правительства Нижегородской области от 28 октября 2021 г. N 966&quot; (вместе с &quot;Положением о региональном государственном контроле (надзоре) за приемом на работу инвалидов в пределах установленной квоты&quot;) {КонсультантПлюс}" w:history="1">
              <w:r>
                <w:rPr>
                  <w:color w:val="0000ff"/>
                  <w:sz w:val="20"/>
                </w:rPr>
                <w:t xml:space="preserve">постановления</w:t>
              </w:r>
            </w:hyperlink>
            <w:r>
              <w:rPr>
                <w:color w:val="392c69"/>
                <w:sz w:val="20"/>
              </w:rPr>
              <w:t xml:space="preserve"> Правительства Нижегородской области от 27.11.2025 N 712) </w:t>
            </w:r>
            <w:hyperlink r:id="rId34" w:tooltip="Постановление Правительства Нижегородской области от 27.11.2025 N 712 &quot;О внесении изменений в постановление Правительства Нижегородской области от 28 октября 2021 г. N 966&quot; (вместе с &quot;Положением о региональном государственном контроле (надзоре) за приемом на работу инвалидов в пределах установленной квоты&quot;) {КонсультантПлюс}" w:history="1">
              <w:r>
                <w:rPr>
                  <w:color w:val="0000ff"/>
                  <w:sz w:val="20"/>
                </w:rPr>
                <w:t xml:space="preserve">действует</w:t>
              </w:r>
            </w:hyperlink>
            <w:r>
              <w:rPr>
                <w:color w:val="392c69"/>
                <w:sz w:val="20"/>
              </w:rPr>
              <w:t xml:space="preserve"> до 01.01.2030.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9"/>
        <w:ind w:firstLine="540"/>
        <w:jc w:val="both"/>
        <w:spacing w:before="260"/>
      </w:pPr>
      <w:r>
        <w:rPr>
          <w:sz w:val="20"/>
        </w:rPr>
        <w:t xml:space="preserve">В отношении объектов надзора, которые отнесены к категории значительного, среднего, умеренного риска, плановые контрольные (надзорные) мероприятия не проводятся.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В отношении объектов надзора, которые отнесены к категории низкого риска, плановые контрольные (надзорные) мероприятия, обязательные профилактические визиты не проводятся.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2.5. В целях оценки риска причинения вреда (у</w:t>
      </w:r>
      <w:r>
        <w:rPr>
          <w:sz w:val="20"/>
        </w:rPr>
        <w:t xml:space="preserve">щерба) при принятии решения о проведении и выборе вида внепланового контрольного (надзорного) мероприятия Управление разрабатывает индикаторы риска нарушения обязательных требований. Индикатором риска нарушения обязательных требований является соответствие</w:t>
      </w:r>
      <w:r>
        <w:rPr>
          <w:sz w:val="20"/>
        </w:rPr>
        <w:t xml:space="preserve"> или отклонение от параметров объекта надзора,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Перечень индикаторов риска нарушения обязательных требований по государственному надзору утверждается Правительством Нижегородской области.</w:t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31"/>
        <w:jc w:val="center"/>
        <w:outlineLvl w:val="1"/>
      </w:pPr>
      <w:r>
        <w:rPr>
          <w:sz w:val="20"/>
        </w:rPr>
        <w:t xml:space="preserve">III. Профилактика рисков причинения вреда (ущерба)</w:t>
      </w:r>
      <w:r/>
    </w:p>
    <w:p>
      <w:pPr>
        <w:pStyle w:val="831"/>
        <w:jc w:val="center"/>
      </w:pPr>
      <w:r>
        <w:rPr>
          <w:sz w:val="20"/>
        </w:rPr>
        <w:t xml:space="preserve">охраняемым законом ценностям</w:t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ind w:firstLine="540"/>
        <w:jc w:val="both"/>
      </w:pPr>
      <w:r>
        <w:rPr>
          <w:sz w:val="20"/>
        </w:rPr>
        <w:t xml:space="preserve">3.1. Управлением ежегодно в соответствии с </w:t>
      </w:r>
      <w:hyperlink r:id="rId35" w:tooltip="Постановление Правительства РФ от 25.06.2021 N 990 (ред. от 23.05.2025) &quot;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&quot; {КонсультантПлюс}" w:history="1">
        <w:r>
          <w:rPr>
            <w:color w:val="0000ff"/>
            <w:sz w:val="20"/>
          </w:rPr>
          <w:t xml:space="preserve">Правилами</w:t>
        </w:r>
      </w:hyperlink>
      <w:r>
        <w:rPr>
          <w:sz w:val="20"/>
        </w:rPr>
        <w:t xml:space="preserve"> разработки, утверждения и актуализации контрольными (надзорными) органами программы профилактики рисков причинения вреда (ущерб</w:t>
      </w:r>
      <w:r>
        <w:rPr>
          <w:sz w:val="20"/>
        </w:rPr>
        <w:t xml:space="preserve">а) охраняемым законом ценностям, утвержденными постановлением Правительства Российской Федерации от 25 июня 2021 г. N 990, разрабатывается, утверждается и актуализируется программа профилактики рисков причинения вреда (ущерба) охраняемым законом ценностям.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Утвержденная приказом</w:t>
      </w:r>
      <w:r>
        <w:rPr>
          <w:sz w:val="20"/>
        </w:rPr>
        <w:t xml:space="preserve"> Управления программа профилактики рисков причинения вреда (ущерба) охраняемым законом ценностям размещается на официальном сайте Управления в информационно-телекоммуникационной сети "Интернет" (далее - сеть "Интернет") в течение 5 дней со дня утверждения.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При осуществлении государственного надзора Управлением проводятся следующие профилактические мероприятия: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1) информирование;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2) обобщение правоприменительной практики;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3) объявление предостережения;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4) консультирование;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5) самообследование;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6) профилактический визит.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3.2. Управление осуществляет информирование контролируемых лиц и иных заинтересованных лиц по вопросам соблюдения обязательных требований в соответствии со </w:t>
      </w:r>
      <w:hyperlink r:id="rId3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 w:history="1">
        <w:r>
          <w:rPr>
            <w:color w:val="0000ff"/>
            <w:sz w:val="20"/>
          </w:rPr>
          <w:t xml:space="preserve">статьей 46</w:t>
        </w:r>
      </w:hyperlink>
      <w:r>
        <w:rPr>
          <w:sz w:val="20"/>
        </w:rPr>
        <w:t xml:space="preserve"> Федерального закона N 248-ФЗ.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3.3. Обобщение правоприменительной практики проводится в соответствии со </w:t>
      </w:r>
      <w:hyperlink r:id="rId3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 w:history="1">
        <w:r>
          <w:rPr>
            <w:color w:val="0000ff"/>
            <w:sz w:val="20"/>
          </w:rPr>
          <w:t xml:space="preserve">статьей 47</w:t>
        </w:r>
      </w:hyperlink>
      <w:r>
        <w:rPr>
          <w:sz w:val="20"/>
        </w:rPr>
        <w:t xml:space="preserve"> Федерального закона N 248-ФЗ.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По итогам обобщения правоприменительной практики Управление обеспечивает подготовку доклада, содержащего результаты обобщения правоприменительной практики Управления (далее - доклад о правоприменительной практике).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Доклад о правоприменительной практике утверждается приказом Управления в срок до 1 апреля года, следующего за отчетным, и размещается на официальном сайте Управления в сети "Интернет" в течение 10 рабочих дней со дня его утверждения.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3.4. Объявление Управлением предостережения о недопустимости нарушения обязательных требований (далее - предостережение) осуществляется в соответствии со </w:t>
      </w:r>
      <w:hyperlink r:id="rId3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 w:history="1">
        <w:r>
          <w:rPr>
            <w:color w:val="0000ff"/>
            <w:sz w:val="20"/>
          </w:rPr>
          <w:t xml:space="preserve">статьей 49</w:t>
        </w:r>
      </w:hyperlink>
      <w:r>
        <w:rPr>
          <w:sz w:val="20"/>
        </w:rPr>
        <w:t xml:space="preserve"> Федерального закона N 248-ФЗ.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9"/>
              <w:jc w:val="both"/>
            </w:pPr>
            <w:r>
              <w:rPr>
                <w:color w:val="392c69"/>
                <w:sz w:val="20"/>
              </w:rPr>
              <w:t xml:space="preserve">Абз. 2 п. 3.4 (в редакции </w:t>
            </w:r>
            <w:hyperlink r:id="rId39" w:tooltip="Постановление Правительства Нижегородской области от 27.11.2025 N 712 &quot;О внесении изменений в постановление Правительства Нижегородской области от 28 октября 2021 г. N 966&quot; (вместе с &quot;Положением о региональном государственном контроле (надзоре) за приемом на работу инвалидов в пределах установленной квоты&quot;) {КонсультантПлюс}" w:history="1">
              <w:r>
                <w:rPr>
                  <w:color w:val="0000ff"/>
                  <w:sz w:val="20"/>
                </w:rPr>
                <w:t xml:space="preserve">постановления</w:t>
              </w:r>
            </w:hyperlink>
            <w:r>
              <w:rPr>
                <w:color w:val="392c69"/>
                <w:sz w:val="20"/>
              </w:rPr>
              <w:t xml:space="preserve"> Правительства Нижегородской области от 27.11.2025 N 712) </w:t>
            </w:r>
            <w:hyperlink r:id="rId40" w:tooltip="Постановление Правительства Нижегородской области от 27.11.2025 N 712 &quot;О внесении изменений в постановление Правительства Нижегородской области от 28 октября 2021 г. N 966&quot; (вместе с &quot;Положением о региональном государственном контроле (надзоре) за приемом на работу инвалидов в пределах установленной квоты&quot;) {КонсультантПлюс}" w:history="1">
              <w:r>
                <w:rPr>
                  <w:color w:val="0000ff"/>
                  <w:sz w:val="20"/>
                </w:rPr>
                <w:t xml:space="preserve">действует</w:t>
              </w:r>
            </w:hyperlink>
            <w:r>
              <w:rPr>
                <w:color w:val="392c69"/>
                <w:sz w:val="20"/>
              </w:rPr>
              <w:t xml:space="preserve"> до 01.01.2030.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9"/>
        <w:ind w:firstLine="540"/>
        <w:jc w:val="both"/>
        <w:spacing w:before="260"/>
      </w:pPr>
      <w:r>
        <w:rPr>
          <w:sz w:val="20"/>
        </w:rPr>
        <w:t xml:space="preserve">Предостережение объявляется путем подписания и опубликования в соответствии с </w:t>
      </w:r>
      <w:hyperlink r:id="rId41" w:tooltip="Постановление Правительства РФ от 16.04.2021 N 604 (ред. от 01.07.2025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&quot; {КонсультантПлюс}" w:history="1">
        <w:r>
          <w:rPr>
            <w:color w:val="0000ff"/>
            <w:sz w:val="20"/>
          </w:rPr>
          <w:t xml:space="preserve">Правилами</w:t>
        </w:r>
      </w:hyperlink>
      <w:r>
        <w:rPr>
          <w:sz w:val="20"/>
        </w:rPr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N 604, электронного паспорта соотве</w:t>
      </w:r>
      <w:r>
        <w:rPr>
          <w:sz w:val="20"/>
        </w:rPr>
        <w:t xml:space="preserve">тствующего предостережения без необходимости вынесения отдельного документа и внесения его в федеральную государственную информационную систему "Единый реестр контрольных (надзорных) мероприятий" (далее - единый реестр контрольных (надзорных) мероприятий).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9"/>
              <w:jc w:val="both"/>
            </w:pPr>
            <w:r>
              <w:rPr>
                <w:color w:val="392c69"/>
                <w:sz w:val="20"/>
              </w:rPr>
              <w:t xml:space="preserve">Абз. 3 п. 3.4 (в редакции </w:t>
            </w:r>
            <w:hyperlink r:id="rId42" w:tooltip="Постановление Правительства Нижегородской области от 27.11.2025 N 712 &quot;О внесении изменений в постановление Правительства Нижегородской области от 28 октября 2021 г. N 966&quot; (вместе с &quot;Положением о региональном государственном контроле (надзоре) за приемом на работу инвалидов в пределах установленной квоты&quot;) {КонсультантПлюс}" w:history="1">
              <w:r>
                <w:rPr>
                  <w:color w:val="0000ff"/>
                  <w:sz w:val="20"/>
                </w:rPr>
                <w:t xml:space="preserve">постановления</w:t>
              </w:r>
            </w:hyperlink>
            <w:r>
              <w:rPr>
                <w:color w:val="392c69"/>
                <w:sz w:val="20"/>
              </w:rPr>
              <w:t xml:space="preserve"> Правительства Нижегородской области от 27.11.2025 N 712) </w:t>
            </w:r>
            <w:hyperlink r:id="rId43" w:tooltip="Постановление Правительства Нижегородской области от 27.11.2025 N 712 &quot;О внесении изменений в постановление Правительства Нижегородской области от 28 октября 2021 г. N 966&quot; (вместе с &quot;Положением о региональном государственном контроле (надзоре) за приемом на работу инвалидов в пределах установленной квоты&quot;) {КонсультантПлюс}" w:history="1">
              <w:r>
                <w:rPr>
                  <w:color w:val="0000ff"/>
                  <w:sz w:val="20"/>
                </w:rPr>
                <w:t xml:space="preserve">действует</w:t>
              </w:r>
            </w:hyperlink>
            <w:r>
              <w:rPr>
                <w:color w:val="392c69"/>
                <w:sz w:val="20"/>
              </w:rPr>
              <w:t xml:space="preserve"> до 01.01.2030.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9"/>
        <w:ind w:firstLine="540"/>
        <w:jc w:val="both"/>
        <w:spacing w:before="260"/>
      </w:pPr>
      <w:r>
        <w:rPr>
          <w:sz w:val="20"/>
        </w:rPr>
        <w:t xml:space="preserve">Выписка, содержащая информацию об указанном предостережении, с QR-кодом, обеспечивающим переход на страницу в сети "Интернет", содержащ</w:t>
      </w:r>
      <w:r>
        <w:rPr>
          <w:sz w:val="20"/>
        </w:rPr>
        <w:t xml:space="preserve">ую соответствующую запись единого реестра контрольных (надзорных) мероприятий о предостережении, направляется контролируемому лицу в течение 1 рабочего дня со дня подписания электронного паспорта соответствующего предостережения в порядке, предусмотренном </w:t>
      </w:r>
      <w:hyperlink r:id="rId4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 w:history="1">
        <w:r>
          <w:rPr>
            <w:color w:val="0000ff"/>
            <w:sz w:val="20"/>
          </w:rPr>
          <w:t xml:space="preserve">статьей 21</w:t>
        </w:r>
      </w:hyperlink>
      <w:r>
        <w:rPr>
          <w:sz w:val="20"/>
        </w:rPr>
        <w:t xml:space="preserve"> Федерального закона N 248-ФЗ.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Контролируемое лицо в течение 15 календарных дней со дня получения предостережения вправе подать в Управление возражение в отношении указанного предостережения (далее - возражение).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Возражения направляются контролируемым лицом на бумажном носителе почтовым отправлением в Управление либо в виде электронного документа, подписанного электронной подписью, в порядке, установленном </w:t>
      </w:r>
      <w:hyperlink r:id="rId4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 w:history="1">
        <w:r>
          <w:rPr>
            <w:color w:val="0000ff"/>
            <w:sz w:val="20"/>
          </w:rPr>
          <w:t xml:space="preserve">частью 6 статьи 21</w:t>
        </w:r>
      </w:hyperlink>
      <w:r>
        <w:rPr>
          <w:sz w:val="20"/>
        </w:rPr>
        <w:t xml:space="preserve"> Федерального закона N 248-ФЗ, на адрес электронной почты, указанный в предостережении, либо с использованием единого портала государственных и муниципальных услуг.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В возражении указываются: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1) наименование Управления;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2) наименование контролируемого лица;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3)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4) идентификационный номер налогоплательщика;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5) дата и номер предостережения;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6) доводы, на основании которых контролируемое лицо не согласно с объявленным предостережением;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7) дата получения предостережения контролируемым лицом;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8) обоснование позиции в отношении указанных в предостережении готовящихся или возможных действий (бездействия), которые приводят или могут привести к нарушению обязательных требований, с приложением при необходимости документов либо их заверенных копий;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9) подпись контролируемого лица (его уполномоченного представителя) и дата.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Возражение в отношении выданного предостережения рассматривается Управлением в течение 30 календарных дней со дня его регистрации.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По результатам рассмотрения возражения Управление принимает одно из следующих решений: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1) удовлетворяет возражение и отменяет предостережение полностью или частично;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2) отказывает в удовлетворении возражения с указанием причины отказа.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Решение по возражению направляется контролируемому лицу в порядке, предусмотренном </w:t>
      </w:r>
      <w:hyperlink r:id="rId4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 w:history="1">
        <w:r>
          <w:rPr>
            <w:color w:val="0000ff"/>
            <w:sz w:val="20"/>
          </w:rPr>
          <w:t xml:space="preserve">статьей 21</w:t>
        </w:r>
      </w:hyperlink>
      <w:r>
        <w:rPr>
          <w:sz w:val="20"/>
        </w:rPr>
        <w:t xml:space="preserve"> Федерального закона N 248-ФЗ.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3.5. Должностные лица Управления по обращениям контролируемых лиц и их представителей осуществляют консультирование (дают разъяснения по вопросам, связанным с организацией и осуществлением государственного надзора) в соответствии со </w:t>
      </w:r>
      <w:hyperlink r:id="rId4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 w:history="1">
        <w:r>
          <w:rPr>
            <w:color w:val="0000ff"/>
            <w:sz w:val="20"/>
          </w:rPr>
          <w:t xml:space="preserve">статьей 50</w:t>
        </w:r>
      </w:hyperlink>
      <w:r>
        <w:rPr>
          <w:sz w:val="20"/>
        </w:rPr>
        <w:t xml:space="preserve"> Федерального закона N 248-ФЗ.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9"/>
              <w:jc w:val="both"/>
            </w:pPr>
            <w:r>
              <w:rPr>
                <w:color w:val="392c69"/>
                <w:sz w:val="20"/>
              </w:rPr>
              <w:t xml:space="preserve">Абз. 2 п. 3.5 (в редакции </w:t>
            </w:r>
            <w:hyperlink r:id="rId48" w:tooltip="Постановление Правительства Нижегородской области от 27.11.2025 N 712 &quot;О внесении изменений в постановление Правительства Нижегородской области от 28 октября 2021 г. N 966&quot; (вместе с &quot;Положением о региональном государственном контроле (надзоре) за приемом на работу инвалидов в пределах установленной квоты&quot;) {КонсультантПлюс}" w:history="1">
              <w:r>
                <w:rPr>
                  <w:color w:val="0000ff"/>
                  <w:sz w:val="20"/>
                </w:rPr>
                <w:t xml:space="preserve">постановления</w:t>
              </w:r>
            </w:hyperlink>
            <w:r>
              <w:rPr>
                <w:color w:val="392c69"/>
                <w:sz w:val="20"/>
              </w:rPr>
              <w:t xml:space="preserve"> Правительства Нижегородской области от 27.11.2025 N 712) </w:t>
            </w:r>
            <w:hyperlink r:id="rId49" w:tooltip="Постановление Правительства Нижегородской области от 27.11.2025 N 712 &quot;О внесении изменений в постановление Правительства Нижегородской области от 28 октября 2021 г. N 966&quot; (вместе с &quot;Положением о региональном государственном контроле (надзоре) за приемом на работу инвалидов в пределах установленной квоты&quot;) {КонсультантПлюс}" w:history="1">
              <w:r>
                <w:rPr>
                  <w:color w:val="0000ff"/>
                  <w:sz w:val="20"/>
                </w:rPr>
                <w:t xml:space="preserve">действует</w:t>
              </w:r>
            </w:hyperlink>
            <w:r>
              <w:rPr>
                <w:color w:val="392c69"/>
                <w:sz w:val="20"/>
              </w:rPr>
              <w:t xml:space="preserve"> до 01.01.2030.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9"/>
        <w:ind w:firstLine="540"/>
        <w:jc w:val="both"/>
        <w:spacing w:before="260"/>
      </w:pPr>
      <w:r>
        <w:rPr>
          <w:sz w:val="20"/>
        </w:rPr>
        <w:t xml:space="preserve">Контролируемые лица вправе направлять обращения по вопросу осуществления консультирования </w:t>
      </w:r>
      <w:r>
        <w:rPr>
          <w:sz w:val="20"/>
        </w:rPr>
        <w:t xml:space="preserve">с использованием единого портала государственных и муниципальных услуг. Такое обращение подлежит рассмотрению Управлением в течение 10 рабочих дней со дня его регистрации. Подписание такого обращения осуществляется в соответствии с порядком, установленным </w:t>
      </w:r>
      <w:hyperlink r:id="rId50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 w:history="1">
        <w:r>
          <w:rPr>
            <w:color w:val="0000ff"/>
            <w:sz w:val="20"/>
          </w:rPr>
          <w:t xml:space="preserve">пунктом 11(2)</w:t>
        </w:r>
      </w:hyperlink>
      <w:r>
        <w:rPr>
          <w:sz w:val="20"/>
        </w:rPr>
        <w:t xml:space="preserve"> постановления N 336.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Консультирование осуществляется должностными лицами Управления по телефону, на личном приеме либо в ходе проведения профилактического мероприятия, контрольного (надзорного) мероприятия.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 Управления в сети "Интернет".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Перечень должностных лиц Уп</w:t>
      </w:r>
      <w:r>
        <w:rPr>
          <w:sz w:val="20"/>
        </w:rPr>
        <w:t xml:space="preserve">равления, осуществляющих личный прием по вопросам осуществления государственного надзора, и время осуществления ими личного приема устанавливаются руководителем Управления. Указанная информация размещается на официальном сайте Управления в сети "Интернет".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Время консультирования при личном обращении составляет 15 минут.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Контролируемым лицам, желающим получить консультацию по вопросам, связанным с организацией и осуществлением государственного надзора, предоставляется право ее получения в порядке очереди.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Срок ожидания в очереди при личном обращении контролируемых лиц не должен превышать 15 минут.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Должностные лица Управления осуществляют консультирование (в том числе письменное) по следующим вопросам:</w:t>
      </w:r>
      <w:r/>
    </w:p>
    <w:p>
      <w:pPr>
        <w:pStyle w:val="829"/>
        <w:ind w:firstLine="540"/>
        <w:jc w:val="both"/>
        <w:spacing w:before="200"/>
      </w:pPr>
      <w:r/>
      <w:bookmarkStart w:id="139" w:name="P139"/>
      <w:r/>
      <w:bookmarkEnd w:id="139"/>
      <w:r>
        <w:rPr>
          <w:sz w:val="20"/>
        </w:rPr>
        <w:t xml:space="preserve">- разъяснения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- разъяснения положений нормативных правовых актов, регламентирующих порядок осуществления государственного надзора;</w:t>
      </w:r>
      <w:r/>
    </w:p>
    <w:p>
      <w:pPr>
        <w:pStyle w:val="829"/>
        <w:ind w:firstLine="540"/>
        <w:jc w:val="both"/>
        <w:spacing w:before="200"/>
      </w:pPr>
      <w:r/>
      <w:bookmarkStart w:id="141" w:name="P141"/>
      <w:r/>
      <w:bookmarkEnd w:id="141"/>
      <w:r>
        <w:rPr>
          <w:sz w:val="20"/>
        </w:rPr>
        <w:t xml:space="preserve">- порядка обжалования решений Управления, действий (бездействия) его должностных лиц;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- соблюдения обязательных требований в части выполнения обязанности по созданию и (или) выделению рабочих мест в соответствии с установленной квотой;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- формирования локального правового акта, содержащего сведения о созданных или выделенных рабочих местах для трудоустройства инвалидов в соответствии с установленной квотой;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- ежемесячного представления предусмотренной отчетности;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- по иным вопросам.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При осуществлении консультирования должностные лица Управления обязаны соблюдать конфиденциальность информации, доступ к которой ограничен в соответствии с законодательством Российской Федерации.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По итогам консультирования информация в письменной форме контролируемым лицам и их представителям не предоставляется, за исключением случая, если заявитель просит дать письменный ответ по вопросам, указанным в </w:t>
      </w:r>
      <w:hyperlink w:tooltip="- разъяснения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" w:anchor="P139" w:history="1">
        <w:r>
          <w:rPr>
            <w:color w:val="0000ff"/>
            <w:sz w:val="20"/>
          </w:rPr>
          <w:t xml:space="preserve">абзацах десятом</w:t>
        </w:r>
      </w:hyperlink>
      <w:r>
        <w:rPr>
          <w:sz w:val="20"/>
        </w:rPr>
        <w:t xml:space="preserve"> - </w:t>
      </w:r>
      <w:hyperlink w:tooltip="- порядка обжалования решений Управления, действий (бездействия) его должностных лиц;" w:anchor="P141" w:history="1">
        <w:r>
          <w:rPr>
            <w:color w:val="0000ff"/>
            <w:sz w:val="20"/>
          </w:rPr>
          <w:t xml:space="preserve">двенадцатом</w:t>
        </w:r>
      </w:hyperlink>
      <w:r>
        <w:rPr>
          <w:sz w:val="20"/>
        </w:rPr>
        <w:t xml:space="preserve"> настоящего пункта, посредством направления в Управление обращения на бумажном носителе почтовым отправлением в Управление либо в виде электронного документа, подписанного электронной подписью контролируемого лица, в порядке, установленном </w:t>
      </w:r>
      <w:hyperlink r:id="rId5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 w:history="1">
        <w:r>
          <w:rPr>
            <w:color w:val="0000ff"/>
            <w:sz w:val="20"/>
          </w:rPr>
          <w:t xml:space="preserve">частью 6 статьи 21</w:t>
        </w:r>
      </w:hyperlink>
      <w:r>
        <w:rPr>
          <w:sz w:val="20"/>
        </w:rPr>
        <w:t xml:space="preserve"> Федерального закона N 248-ФЗ, с использованием единого портала государственных и муниципальных услуг. Контролируемое лицо вправе направить запрос о предоставлении письменного ответа в сроки, установленные Федеральным </w:t>
      </w:r>
      <w:hyperlink r:id="rId52" w:tooltip="Федеральный закон от 02.05.2006 N 59-ФЗ (ред. от 28.12.2024) &quot;О порядке рассмотрения обращений граждан Российской Федерации&quot; {КонсультантПлюс}" w:history="1">
        <w:r>
          <w:rPr>
            <w:color w:val="0000ff"/>
            <w:sz w:val="20"/>
          </w:rPr>
          <w:t xml:space="preserve">законом</w:t>
        </w:r>
      </w:hyperlink>
      <w:r>
        <w:rPr>
          <w:sz w:val="20"/>
        </w:rPr>
        <w:t xml:space="preserve"> от 2 мая 2006 г. N 59-ФЗ "О порядке рассмотрения обращений граждан Российской Федерации".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В случае поступления 5 и более однотипных обращений кон</w:t>
      </w:r>
      <w:r>
        <w:rPr>
          <w:sz w:val="20"/>
        </w:rPr>
        <w:t xml:space="preserve">тролируемых лиц и их представителей консультирование по таким обращениям осуществляется посредством размещения на официальном сайте Управления в сети "Интернет" письменного разъяснения, подписанного уполномоченным должностным лицом Управления, указанным в </w:t>
      </w:r>
      <w:hyperlink w:tooltip="1.5. Должностным лицом, уполномоченным на принятие решений о проведении контрольных (надзорных) мероприятий, является руководитель Управления." w:anchor="P54" w:history="1">
        <w:r>
          <w:rPr>
            <w:color w:val="0000ff"/>
            <w:sz w:val="20"/>
          </w:rPr>
          <w:t xml:space="preserve">пункте 1.5</w:t>
        </w:r>
      </w:hyperlink>
      <w:r>
        <w:rPr>
          <w:sz w:val="20"/>
        </w:rPr>
        <w:t xml:space="preserve"> настоящего Положения.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3.6. Профилактический визит осуществляется в соответствии со </w:t>
      </w:r>
      <w:hyperlink r:id="rId5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 w:history="1">
        <w:r>
          <w:rPr>
            <w:color w:val="0000ff"/>
            <w:sz w:val="20"/>
          </w:rPr>
          <w:t xml:space="preserve">статьями 52</w:t>
        </w:r>
      </w:hyperlink>
      <w:r>
        <w:rPr>
          <w:sz w:val="20"/>
        </w:rPr>
        <w:t xml:space="preserve"> - </w:t>
      </w:r>
      <w:hyperlink r:id="rId5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 w:history="1">
        <w:r>
          <w:rPr>
            <w:color w:val="0000ff"/>
            <w:sz w:val="20"/>
          </w:rPr>
          <w:t xml:space="preserve">52.2</w:t>
        </w:r>
      </w:hyperlink>
      <w:r>
        <w:rPr>
          <w:sz w:val="20"/>
        </w:rPr>
        <w:t xml:space="preserve"> Федерального закона N 248-ФЗ.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9"/>
              <w:jc w:val="both"/>
            </w:pPr>
            <w:r>
              <w:rPr>
                <w:color w:val="392c69"/>
                <w:sz w:val="20"/>
              </w:rPr>
              <w:t xml:space="preserve">Абз. 2 п. 3.6 (в редакции </w:t>
            </w:r>
            <w:hyperlink r:id="rId55" w:tooltip="Постановление Правительства Нижегородской области от 27.11.2025 N 712 &quot;О внесении изменений в постановление Правительства Нижегородской области от 28 октября 2021 г. N 966&quot; (вместе с &quot;Положением о региональном государственном контроле (надзоре) за приемом на работу инвалидов в пределах установленной квоты&quot;) {КонсультантПлюс}" w:history="1">
              <w:r>
                <w:rPr>
                  <w:color w:val="0000ff"/>
                  <w:sz w:val="20"/>
                </w:rPr>
                <w:t xml:space="preserve">постановления</w:t>
              </w:r>
            </w:hyperlink>
            <w:r>
              <w:rPr>
                <w:color w:val="392c69"/>
                <w:sz w:val="20"/>
              </w:rPr>
              <w:t xml:space="preserve"> Правительства Нижегородской области от 27.11.2025 N 712) </w:t>
            </w:r>
            <w:hyperlink r:id="rId56" w:tooltip="Постановление Правительства Нижегородской области от 27.11.2025 N 712 &quot;О внесении изменений в постановление Правительства Нижегородской области от 28 октября 2021 г. N 966&quot; (вместе с &quot;Положением о региональном государственном контроле (надзоре) за приемом на работу инвалидов в пределах установленной квоты&quot;) {КонсультантПлюс}" w:history="1">
              <w:r>
                <w:rPr>
                  <w:color w:val="0000ff"/>
                  <w:sz w:val="20"/>
                </w:rPr>
                <w:t xml:space="preserve">действует</w:t>
              </w:r>
            </w:hyperlink>
            <w:r>
              <w:rPr>
                <w:color w:val="392c69"/>
                <w:sz w:val="20"/>
              </w:rPr>
              <w:t xml:space="preserve"> до 01.01.2030.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9"/>
        <w:ind w:firstLine="540"/>
        <w:jc w:val="both"/>
        <w:spacing w:before="260"/>
      </w:pPr>
      <w:r>
        <w:rPr>
          <w:sz w:val="20"/>
        </w:rPr>
        <w:t xml:space="preserve">Контролируемые лица вправе направлять обращения по вопросу проведения профилактического визита </w:t>
      </w:r>
      <w:r>
        <w:rPr>
          <w:sz w:val="20"/>
        </w:rPr>
        <w:t xml:space="preserve">с использованием единого портала государственных и муниципальных услуг. Такое обращение подлежит рассмотрению Управлением в течение 10 рабочих дней со дня его регистрации. Подписание такого обращения осуществляется в соответствии с порядком, установленным </w:t>
      </w:r>
      <w:hyperlink r:id="rId57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 w:history="1">
        <w:r>
          <w:rPr>
            <w:color w:val="0000ff"/>
            <w:sz w:val="20"/>
          </w:rPr>
          <w:t xml:space="preserve">пунктом 11(2)</w:t>
        </w:r>
      </w:hyperlink>
      <w:r>
        <w:rPr>
          <w:sz w:val="20"/>
        </w:rPr>
        <w:t xml:space="preserve"> постановления N 336.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3.7. В целях добровольного определения уровня соблюдения обязательных требований контролируемые лица вправе проводить самостоятельную оценку соблюдения обязательных требований (самообследование) в соответствии со </w:t>
      </w:r>
      <w:hyperlink r:id="rId5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 w:history="1">
        <w:r>
          <w:rPr>
            <w:color w:val="0000ff"/>
            <w:sz w:val="20"/>
          </w:rPr>
          <w:t xml:space="preserve">статьей 51</w:t>
        </w:r>
      </w:hyperlink>
      <w:r>
        <w:rPr>
          <w:sz w:val="20"/>
        </w:rPr>
        <w:t xml:space="preserve"> Федерального закона N 248-ФЗ.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Самообследование осуществляется в автоматизированном режиме с использованием сервиса "Электронный инспектор", размещенного по адресу: самопроверка.рф.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Контролируемые лица, получившие высокую оценку соблюдения ими обязательных требований по итогам самообследования, вправе принять декларацию соблюдения обязательных требований.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Декларация соблюдения обязательных требований направляется контролируемым лицом в Управление, которое осуществляет ее регистрацию и размещает на своем официальном сайте в сети "Интернет".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Контролируемое лицо имеет право разместить сведения о зарегистрированной декларации соблюдения обязательных требований на своем сайте в сети "Интернет", в принадлежащих ему помещениях, а также использовать такие сведения в рекламной продукции.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Срок действия декларации соблюдения обязательных требований составляет 1 год с момента регистрации указанной декларации Управлением.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В случае изменения сведений, содержащихся в декларации соблюдения обязательных требований, уточненная декларация представляется контролируемым лицом в Управление в течение 1 месяца со дня изменения содержащихся в ней сведений.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В случае, если при проведении обязательного профилактического визита или контрольного (надзорного) мероприятия выявлены</w:t>
      </w:r>
      <w:r>
        <w:rPr>
          <w:sz w:val="20"/>
        </w:rPr>
        <w:t xml:space="preserve"> нарушения обязательных требований, факты представления контролируемым лицом недостоверных сведений при самообследовании, декларация соблюдения обязательных требований аннулируется решением, принимаемым по результатам контрольного (надзорного) мероприятия.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Принятие новой декларации соблюдения обязательных требований по результатам самообследования возможно не ранее чем через 1 год после принятия решения об аннулировании ранее выданной декларации.</w:t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31"/>
        <w:jc w:val="center"/>
        <w:outlineLvl w:val="1"/>
      </w:pPr>
      <w:r>
        <w:rPr>
          <w:sz w:val="20"/>
        </w:rPr>
        <w:t xml:space="preserve">IV. Осуществление государственного надзора</w:t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ind w:firstLine="540"/>
        <w:jc w:val="both"/>
      </w:pPr>
      <w:r>
        <w:rPr>
          <w:sz w:val="20"/>
        </w:rPr>
        <w:t xml:space="preserve">4.1. Государственный надзор осуществляется без проведения плановых контрольных (надзорных) мероприятий.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4.2. Внеплановые контрольные (надзорные) мероприятия, за исключением внеплановых контрольных (надзорных) мероприятий без взаимодействия, проводятся по основаниям, предусмотренным </w:t>
      </w:r>
      <w:hyperlink r:id="rId5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 w:history="1">
        <w:r>
          <w:rPr>
            <w:color w:val="0000ff"/>
            <w:sz w:val="20"/>
          </w:rPr>
          <w:t xml:space="preserve">пунктами 1</w:t>
        </w:r>
      </w:hyperlink>
      <w:r>
        <w:rPr>
          <w:sz w:val="20"/>
        </w:rPr>
        <w:t xml:space="preserve">, </w:t>
      </w:r>
      <w:hyperlink r:id="rId6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 w:history="1">
        <w:r>
          <w:rPr>
            <w:color w:val="0000ff"/>
            <w:sz w:val="20"/>
          </w:rPr>
          <w:t xml:space="preserve">3</w:t>
        </w:r>
      </w:hyperlink>
      <w:r>
        <w:rPr>
          <w:sz w:val="20"/>
        </w:rPr>
        <w:t xml:space="preserve"> - </w:t>
      </w:r>
      <w:hyperlink r:id="rId6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 w:history="1">
        <w:r>
          <w:rPr>
            <w:color w:val="0000ff"/>
            <w:sz w:val="20"/>
          </w:rPr>
          <w:t xml:space="preserve">5</w:t>
        </w:r>
      </w:hyperlink>
      <w:r>
        <w:rPr>
          <w:sz w:val="20"/>
        </w:rPr>
        <w:t xml:space="preserve">, </w:t>
      </w:r>
      <w:hyperlink r:id="rId6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 w:history="1">
        <w:r>
          <w:rPr>
            <w:color w:val="0000ff"/>
            <w:sz w:val="20"/>
          </w:rPr>
          <w:t xml:space="preserve">7</w:t>
        </w:r>
      </w:hyperlink>
      <w:r>
        <w:rPr>
          <w:sz w:val="20"/>
        </w:rPr>
        <w:t xml:space="preserve">, </w:t>
      </w:r>
      <w:hyperlink r:id="rId6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 w:history="1">
        <w:r>
          <w:rPr>
            <w:color w:val="0000ff"/>
            <w:sz w:val="20"/>
          </w:rPr>
          <w:t xml:space="preserve">9 части 1 статьи 57</w:t>
        </w:r>
      </w:hyperlink>
      <w:r>
        <w:rPr>
          <w:sz w:val="20"/>
        </w:rPr>
        <w:t xml:space="preserve"> Федерального закона N 248-ФЗ.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4.3. Взаимодействие с контролируемым лицом осуществляется при проведении документарной проверки.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4.4. Документарная проверка проводится в соответствии со </w:t>
      </w:r>
      <w:hyperlink r:id="rId6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 w:history="1">
        <w:r>
          <w:rPr>
            <w:color w:val="0000ff"/>
            <w:sz w:val="20"/>
          </w:rPr>
          <w:t xml:space="preserve">статьей 72</w:t>
        </w:r>
      </w:hyperlink>
      <w:r>
        <w:rPr>
          <w:sz w:val="20"/>
        </w:rPr>
        <w:t xml:space="preserve"> Федерального закона N 248-ФЗ.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В ходе документарной проверки могут совершаться следующие контрольные (надзорные) действия: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1) получение письменных объяснений;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2) истребование документов.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4.5. Индивидуальный предприниматель, гражданин,</w:t>
      </w:r>
      <w:r>
        <w:rPr>
          <w:sz w:val="20"/>
        </w:rPr>
        <w:t xml:space="preserve"> являющиеся контролируемыми лицами, в случае наличия обстоятельств, наступление которых невозможно было предугадать и которые создают препятствия для их присутствия при проведении контрольного (надзорного) мероприятия, вправе представить в Управление инфор</w:t>
      </w:r>
      <w:r>
        <w:rPr>
          <w:sz w:val="20"/>
        </w:rPr>
        <w:t xml:space="preserve">мацию о невозможности присутствия при проведении контрольного (надзорного) мероприятия, в связи с чем проведение контрольного (надзорного) мероприятия переносится на срок, необходимый для устранения обстоятельств, послуживших поводом для данного обращения.</w:t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31"/>
        <w:jc w:val="center"/>
        <w:outlineLvl w:val="1"/>
      </w:pPr>
      <w:r>
        <w:rPr>
          <w:sz w:val="20"/>
        </w:rPr>
        <w:t xml:space="preserve">V. Результаты контрольного (надзорного) мероприятия</w:t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ind w:firstLine="540"/>
        <w:jc w:val="both"/>
      </w:pPr>
      <w:r>
        <w:rPr>
          <w:sz w:val="20"/>
        </w:rPr>
        <w:t xml:space="preserve">5.1. Результаты контрольного (надзорного) мероприятия оформляются в порядке, предусмотренном </w:t>
      </w:r>
      <w:hyperlink r:id="rId6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 w:history="1">
        <w:r>
          <w:rPr>
            <w:color w:val="0000ff"/>
            <w:sz w:val="20"/>
          </w:rPr>
          <w:t xml:space="preserve">главой 16</w:t>
        </w:r>
      </w:hyperlink>
      <w:r>
        <w:rPr>
          <w:sz w:val="20"/>
        </w:rPr>
        <w:t xml:space="preserve"> Федерального закона N 248-ФЗ.</w:t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31"/>
        <w:jc w:val="center"/>
        <w:outlineLvl w:val="1"/>
      </w:pPr>
      <w:r>
        <w:rPr>
          <w:sz w:val="20"/>
        </w:rPr>
        <w:t xml:space="preserve">VI. Обжалование решений Управления, действий</w:t>
      </w:r>
      <w:r/>
    </w:p>
    <w:p>
      <w:pPr>
        <w:pStyle w:val="831"/>
        <w:jc w:val="center"/>
      </w:pPr>
      <w:r>
        <w:rPr>
          <w:sz w:val="20"/>
        </w:rPr>
        <w:t xml:space="preserve">(бездействия) его должностных лиц</w:t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ind w:firstLine="540"/>
        <w:jc w:val="both"/>
      </w:pPr>
      <w:r>
        <w:rPr>
          <w:sz w:val="20"/>
        </w:rPr>
        <w:t xml:space="preserve">6.1. Контролируемое лицо обладает правом на обжалование действий (бездействия) должностных лиц Управления, решения, принятого в ходе осуществления государственного надзора, в досудебном порядке в соответствии с положениями </w:t>
      </w:r>
      <w:hyperlink r:id="rId6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 w:history="1">
        <w:r>
          <w:rPr>
            <w:color w:val="0000ff"/>
            <w:sz w:val="20"/>
          </w:rPr>
          <w:t xml:space="preserve">главы 9</w:t>
        </w:r>
      </w:hyperlink>
      <w:r>
        <w:rPr>
          <w:sz w:val="20"/>
        </w:rPr>
        <w:t xml:space="preserve"> Федерального закона N 248-ФЗ.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6.2. Жалоба на решение Управления, действия (бездействие) должностных лиц Управления рассматривается руководителем Управления.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Жалоба на действия (бездействие) руководителя Управления рассматривается Правительством Нижегородской области.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6.3. Жалоба подлежит рассмотрению уполномоченным на рассмотрение жалобы органом, определенным пунктом 6.2 настоящего Положения, в порядке и сроки, установленные </w:t>
      </w:r>
      <w:hyperlink r:id="rId6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 w:history="1">
        <w:r>
          <w:rPr>
            <w:color w:val="0000ff"/>
            <w:sz w:val="20"/>
          </w:rPr>
          <w:t xml:space="preserve">статьями 40</w:t>
        </w:r>
      </w:hyperlink>
      <w:r>
        <w:rPr>
          <w:sz w:val="20"/>
        </w:rPr>
        <w:t xml:space="preserve"> и </w:t>
      </w:r>
      <w:hyperlink r:id="rId6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 w:history="1">
        <w:r>
          <w:rPr>
            <w:color w:val="0000ff"/>
            <w:sz w:val="20"/>
          </w:rPr>
          <w:t xml:space="preserve">43</w:t>
        </w:r>
      </w:hyperlink>
      <w:r>
        <w:rPr>
          <w:sz w:val="20"/>
        </w:rPr>
        <w:t xml:space="preserve"> Федерального закона N 248-ФЗ.</w:t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31"/>
        <w:jc w:val="center"/>
        <w:outlineLvl w:val="1"/>
      </w:pPr>
      <w:r>
        <w:rPr>
          <w:sz w:val="20"/>
        </w:rPr>
        <w:t xml:space="preserve">VII. Ключевые показатели государственного надзора</w:t>
      </w:r>
      <w:r/>
    </w:p>
    <w:p>
      <w:pPr>
        <w:pStyle w:val="831"/>
        <w:jc w:val="center"/>
      </w:pPr>
      <w:r>
        <w:rPr>
          <w:sz w:val="20"/>
        </w:rPr>
        <w:t xml:space="preserve">и их целевые значения</w:t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ind w:firstLine="540"/>
        <w:jc w:val="both"/>
      </w:pPr>
      <w:r>
        <w:rPr>
          <w:sz w:val="20"/>
        </w:rPr>
        <w:t xml:space="preserve">Ключевые показатели государственного надзора и их целевые значения, индикативные показатели для государственного надзора утверждаются Правительством Нижегородской области.</w:t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jc w:val="right"/>
        <w:outlineLvl w:val="0"/>
      </w:pPr>
      <w:r>
        <w:rPr>
          <w:sz w:val="20"/>
        </w:rPr>
        <w:t xml:space="preserve">Утвержден</w:t>
      </w:r>
      <w:r/>
    </w:p>
    <w:p>
      <w:pPr>
        <w:pStyle w:val="829"/>
        <w:jc w:val="right"/>
      </w:pPr>
      <w:r>
        <w:rPr>
          <w:sz w:val="20"/>
        </w:rPr>
        <w:t xml:space="preserve">постановлением Правительства</w:t>
      </w:r>
      <w:r/>
    </w:p>
    <w:p>
      <w:pPr>
        <w:pStyle w:val="829"/>
        <w:jc w:val="right"/>
      </w:pPr>
      <w:r>
        <w:rPr>
          <w:sz w:val="20"/>
        </w:rPr>
        <w:t xml:space="preserve">Нижегородской области</w:t>
      </w:r>
      <w:r/>
    </w:p>
    <w:p>
      <w:pPr>
        <w:pStyle w:val="829"/>
        <w:jc w:val="right"/>
      </w:pPr>
      <w:r>
        <w:rPr>
          <w:sz w:val="20"/>
        </w:rPr>
        <w:t xml:space="preserve">от 28 октября 2021 г. N 966</w:t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31"/>
        <w:jc w:val="center"/>
      </w:pPr>
      <w:r/>
      <w:bookmarkStart w:id="199" w:name="P199"/>
      <w:r/>
      <w:bookmarkEnd w:id="199"/>
      <w:r>
        <w:rPr>
          <w:sz w:val="20"/>
        </w:rPr>
        <w:t xml:space="preserve">ПЕРЕЧЕНЬ</w:t>
      </w:r>
      <w:r/>
    </w:p>
    <w:p>
      <w:pPr>
        <w:pStyle w:val="831"/>
        <w:jc w:val="center"/>
      </w:pPr>
      <w:r>
        <w:rPr>
          <w:sz w:val="20"/>
        </w:rPr>
        <w:t xml:space="preserve">ИНДИКАТОРОВ РИСКА НАРУШЕНИЯ ОБЯЗАТЕЛЬНЫХ ТРЕБОВАНИЙ</w:t>
      </w:r>
      <w:r/>
    </w:p>
    <w:p>
      <w:pPr>
        <w:pStyle w:val="831"/>
        <w:jc w:val="center"/>
      </w:pPr>
      <w:r>
        <w:rPr>
          <w:sz w:val="20"/>
        </w:rPr>
        <w:t xml:space="preserve">ПРИ ОСУЩЕСТВЛЕНИИ РЕГИОНАЛЬНОГО ГОСУДАРСТВЕННОГО КОНТРОЛЯ</w:t>
      </w:r>
      <w:r/>
    </w:p>
    <w:p>
      <w:pPr>
        <w:pStyle w:val="831"/>
        <w:jc w:val="center"/>
      </w:pPr>
      <w:r>
        <w:rPr>
          <w:sz w:val="20"/>
        </w:rPr>
        <w:t xml:space="preserve">(НАДЗОРА) ЗА ПРИЕМОМ НА РАБОТУ ИНВАЛИДОВ В ПРЕДЕЛАХ</w:t>
      </w:r>
      <w:r/>
    </w:p>
    <w:p>
      <w:pPr>
        <w:pStyle w:val="831"/>
        <w:jc w:val="center"/>
      </w:pPr>
      <w:r>
        <w:rPr>
          <w:sz w:val="20"/>
        </w:rPr>
        <w:t xml:space="preserve">УСТАНОВЛЕННОЙ КВОТЫ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color w:val="392c69"/>
                <w:sz w:val="20"/>
              </w:rPr>
              <w:t xml:space="preserve">Список изменяющих документов</w:t>
            </w:r>
            <w:r/>
          </w:p>
          <w:p>
            <w:pPr>
              <w:pStyle w:val="829"/>
              <w:jc w:val="center"/>
            </w:pPr>
            <w:r>
              <w:rPr>
                <w:color w:val="392c69"/>
                <w:sz w:val="20"/>
              </w:rPr>
              <w:t xml:space="preserve">(в ред. </w:t>
            </w:r>
            <w:hyperlink r:id="rId69" w:tooltip="Постановление Правительства Нижегородской области от 27.11.2025 N 712 &quot;О внесении изменений в постановление Правительства Нижегородской области от 28 октября 2021 г. N 966&quot; (вместе с &quot;Положением о региональном государственном контроле (надзоре) за приемом на работу инвалидов в пределах установленной квоты&quot;) {КонсультантПлюс}" w:history="1">
              <w:r>
                <w:rPr>
                  <w:color w:val="0000ff"/>
                  <w:sz w:val="20"/>
                </w:rPr>
                <w:t xml:space="preserve">постановления</w:t>
              </w:r>
            </w:hyperlink>
            <w:r>
              <w:rPr>
                <w:color w:val="392c69"/>
                <w:sz w:val="20"/>
              </w:rPr>
              <w:t xml:space="preserve"> Правительства Нижегородской области</w:t>
            </w:r>
            <w:r/>
          </w:p>
          <w:p>
            <w:pPr>
              <w:pStyle w:val="829"/>
              <w:jc w:val="center"/>
            </w:pPr>
            <w:r>
              <w:rPr>
                <w:color w:val="392c69"/>
                <w:sz w:val="20"/>
              </w:rPr>
              <w:t xml:space="preserve">от 27.11.2025 N 712)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ind w:firstLine="540"/>
        <w:jc w:val="both"/>
      </w:pPr>
      <w:r>
        <w:rPr>
          <w:sz w:val="20"/>
        </w:rPr>
        <w:t xml:space="preserve">1. Длительное (более двух месяцев) наличие (на основании сведений ед</w:t>
      </w:r>
      <w:r>
        <w:rPr>
          <w:sz w:val="20"/>
        </w:rPr>
        <w:t xml:space="preserve">иной цифровой платформы в сфере занятости и трудовых отношений "Работа в России" (далее - платформа) и регистров получателей государственных услуг в сфере содействия занятости - работодателей) у контролируемого лица свободного рабочего места при условии не</w:t>
      </w:r>
      <w:r>
        <w:rPr>
          <w:sz w:val="20"/>
        </w:rPr>
        <w:t xml:space="preserve">однократного (двух раз и более) направления органами службы занятости Нижегородской области инвалида, который соответствует профессионально-квалификационным требованиям, заявленным работодателем в вакансии, с целью трудоустройства в соответствующий период.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2. Длительное (более шести месяцев) наличие (на основании сведений платформы </w:t>
      </w:r>
      <w:r>
        <w:rPr>
          <w:sz w:val="20"/>
        </w:rPr>
        <w:t xml:space="preserve">и регистров получателей государственных услуг в сфере содействия занятости - работодателей) в организации, с которой контролируемым лицом заключено соглашение о трудоустройстве инвалида в счет квоты, свободного рабочего места, которое создано в счет квоты.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3. Превышение в два и более раза (на основании сведений платформы) числа направленных с целью трудоустройства инвалидов органами службы занятости Нижегородской области на</w:t>
      </w:r>
      <w:r>
        <w:rPr>
          <w:sz w:val="20"/>
        </w:rPr>
        <w:t xml:space="preserve"> свободное рабочее место для приема на работу инвалида, при условии, что оно является подходящим, в течение шести календарных месяцев по сравнению со средним значением указанного показателя на территории Нижегородской области за аналогичный период времени.</w:t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jc w:val="right"/>
        <w:outlineLvl w:val="0"/>
      </w:pPr>
      <w:r>
        <w:rPr>
          <w:sz w:val="20"/>
        </w:rPr>
        <w:t xml:space="preserve">Утверждены</w:t>
      </w:r>
      <w:r/>
    </w:p>
    <w:p>
      <w:pPr>
        <w:pStyle w:val="829"/>
        <w:jc w:val="right"/>
      </w:pPr>
      <w:r>
        <w:rPr>
          <w:sz w:val="20"/>
        </w:rPr>
        <w:t xml:space="preserve">постановлением Правительства</w:t>
      </w:r>
      <w:r/>
    </w:p>
    <w:p>
      <w:pPr>
        <w:pStyle w:val="829"/>
        <w:jc w:val="right"/>
      </w:pPr>
      <w:r>
        <w:rPr>
          <w:sz w:val="20"/>
        </w:rPr>
        <w:t xml:space="preserve">Нижегородской области</w:t>
      </w:r>
      <w:r/>
    </w:p>
    <w:p>
      <w:pPr>
        <w:pStyle w:val="829"/>
        <w:jc w:val="right"/>
      </w:pPr>
      <w:r>
        <w:rPr>
          <w:sz w:val="20"/>
        </w:rPr>
        <w:t xml:space="preserve">от 28 октября 2021 г. N 966</w:t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31"/>
        <w:jc w:val="center"/>
      </w:pPr>
      <w:r/>
      <w:bookmarkStart w:id="221" w:name="P221"/>
      <w:r/>
      <w:bookmarkEnd w:id="221"/>
      <w:r>
        <w:rPr>
          <w:sz w:val="20"/>
        </w:rPr>
        <w:t xml:space="preserve">КЛЮЧЕВЫЕ ПОКАЗАТЕЛИ</w:t>
      </w:r>
      <w:r/>
    </w:p>
    <w:p>
      <w:pPr>
        <w:pStyle w:val="831"/>
        <w:jc w:val="center"/>
      </w:pPr>
      <w:r>
        <w:rPr>
          <w:sz w:val="20"/>
        </w:rPr>
        <w:t xml:space="preserve">РЕГИОНАЛЬНОГО ГОСУДАРСТВЕННОГО КОНТРОЛЯ (НАДЗОРА) ЗА ПРИЕМОМ</w:t>
      </w:r>
      <w:r/>
    </w:p>
    <w:p>
      <w:pPr>
        <w:pStyle w:val="831"/>
        <w:jc w:val="center"/>
      </w:pPr>
      <w:r>
        <w:rPr>
          <w:sz w:val="20"/>
        </w:rPr>
        <w:t xml:space="preserve">НА РАБОТУ ИНВАЛИДОВ В ПРЕДЕЛАХ УСТАНОВЛЕННОЙ КВОТЫ И</w:t>
      </w:r>
      <w:r/>
    </w:p>
    <w:p>
      <w:pPr>
        <w:pStyle w:val="831"/>
        <w:jc w:val="center"/>
      </w:pPr>
      <w:r>
        <w:rPr>
          <w:sz w:val="20"/>
        </w:rPr>
        <w:t xml:space="preserve">ИХ ЦЕЛЕВЫЕ ЗНАЧЕНИЯ, ИНДИКАТИВНЫЕ ПОКАЗАТЕЛИ ДЛЯ</w:t>
      </w:r>
      <w:r/>
    </w:p>
    <w:p>
      <w:pPr>
        <w:pStyle w:val="831"/>
        <w:jc w:val="center"/>
      </w:pPr>
      <w:r>
        <w:rPr>
          <w:sz w:val="20"/>
        </w:rPr>
        <w:t xml:space="preserve">РЕГИОНАЛЬНОГО ГОСУДАРСТВЕННОГО КОНТРОЛЯ (НАДЗОРА) ЗА ПРИЕМОМ</w:t>
      </w:r>
      <w:r/>
    </w:p>
    <w:p>
      <w:pPr>
        <w:pStyle w:val="831"/>
        <w:jc w:val="center"/>
      </w:pPr>
      <w:r>
        <w:rPr>
          <w:sz w:val="20"/>
        </w:rPr>
        <w:t xml:space="preserve">НА РАБОТУ ИНВАЛИДОВ В ПРЕДЕЛАХ УСТАНОВЛЕННОЙ КВОТЫ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color w:val="392c69"/>
                <w:sz w:val="20"/>
              </w:rPr>
              <w:t xml:space="preserve">Список изменяющих документов</w:t>
            </w:r>
            <w:r/>
          </w:p>
          <w:p>
            <w:pPr>
              <w:pStyle w:val="829"/>
              <w:jc w:val="center"/>
            </w:pPr>
            <w:r>
              <w:rPr>
                <w:color w:val="392c69"/>
                <w:sz w:val="20"/>
              </w:rPr>
              <w:t xml:space="preserve">(в ред. </w:t>
            </w:r>
            <w:hyperlink r:id="rId70" w:tooltip="Постановление Правительства Нижегородской области от 17.02.2022 N 98 &quot;О внесении изменений в постановление Правительства Нижегородской области от 28 октября 2021 г. N 966&quot; {КонсультантПлюс}" w:history="1">
              <w:r>
                <w:rPr>
                  <w:color w:val="0000ff"/>
                  <w:sz w:val="20"/>
                </w:rPr>
                <w:t xml:space="preserve">постановления</w:t>
              </w:r>
            </w:hyperlink>
            <w:r>
              <w:rPr>
                <w:color w:val="392c69"/>
                <w:sz w:val="20"/>
              </w:rPr>
              <w:t xml:space="preserve"> Правительства Нижегородской области</w:t>
            </w:r>
            <w:r/>
          </w:p>
          <w:p>
            <w:pPr>
              <w:pStyle w:val="829"/>
              <w:jc w:val="center"/>
            </w:pPr>
            <w:r>
              <w:rPr>
                <w:color w:val="392c69"/>
                <w:sz w:val="20"/>
              </w:rPr>
              <w:t xml:space="preserve">от 17.02.2022 N 98)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9"/>
        <w:jc w:val="both"/>
      </w:pPr>
      <w:r>
        <w:rPr>
          <w:sz w:val="20"/>
        </w:rPr>
      </w:r>
      <w:r/>
    </w:p>
    <w:p>
      <w:pPr>
        <w:pStyle w:val="831"/>
        <w:jc w:val="center"/>
        <w:outlineLvl w:val="1"/>
      </w:pPr>
      <w:r>
        <w:rPr>
          <w:sz w:val="20"/>
        </w:rPr>
        <w:t xml:space="preserve">Ключевой показатель регионального государственного контроля</w:t>
      </w:r>
      <w:r/>
    </w:p>
    <w:p>
      <w:pPr>
        <w:pStyle w:val="831"/>
        <w:jc w:val="center"/>
      </w:pPr>
      <w:r>
        <w:rPr>
          <w:sz w:val="20"/>
        </w:rPr>
        <w:t xml:space="preserve">(надзора) за приемом на работу инвалидов в пределах</w:t>
      </w:r>
      <w:r/>
    </w:p>
    <w:p>
      <w:pPr>
        <w:pStyle w:val="831"/>
        <w:jc w:val="center"/>
      </w:pPr>
      <w:r>
        <w:rPr>
          <w:sz w:val="20"/>
        </w:rPr>
        <w:t xml:space="preserve">установленной квоты и его целевое значение</w:t>
      </w:r>
      <w:r/>
    </w:p>
    <w:p>
      <w:pPr>
        <w:pStyle w:val="829"/>
        <w:jc w:val="both"/>
      </w:pPr>
      <w:r>
        <w:rPr>
          <w:sz w:val="20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009"/>
        <w:gridCol w:w="1474"/>
        <w:gridCol w:w="1545"/>
      </w:tblGrid>
      <w:tr>
        <w:tblPrEx/>
        <w:trPr/>
        <w:tc>
          <w:tcPr>
            <w:tcW w:w="6009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0"/>
              </w:rPr>
              <w:t xml:space="preserve">Единица измерения</w:t>
            </w:r>
            <w:r/>
          </w:p>
        </w:tc>
        <w:tc>
          <w:tcPr>
            <w:tcW w:w="1545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0"/>
              </w:rPr>
              <w:t xml:space="preserve">Целевое значение</w:t>
            </w:r>
            <w:r/>
          </w:p>
        </w:tc>
      </w:tr>
      <w:tr>
        <w:tblPrEx/>
        <w:trPr/>
        <w:tc>
          <w:tcPr>
            <w:tcW w:w="6009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0"/>
              </w:rPr>
              <w:t xml:space="preserve">Доля несозданных (невыделенных) рабочих мест для приема на работу в общем количестве рабочих мест для приема на работу инвалидов в пределах установленной квоты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0"/>
              </w:rPr>
              <w:t xml:space="preserve">%</w:t>
            </w:r>
            <w:r/>
          </w:p>
        </w:tc>
        <w:tc>
          <w:tcPr>
            <w:tcW w:w="1545" w:type="dxa"/>
            <w:textDirection w:val="lrTb"/>
            <w:noWrap w:val="false"/>
          </w:tcPr>
          <w:p>
            <w:pPr>
              <w:pStyle w:val="829"/>
              <w:jc w:val="center"/>
            </w:pPr>
            <w:r>
              <w:rPr>
                <w:sz w:val="20"/>
              </w:rPr>
              <w:t xml:space="preserve">0</w:t>
            </w:r>
            <w:r/>
          </w:p>
        </w:tc>
      </w:tr>
    </w:tbl>
    <w:p>
      <w:pPr>
        <w:pStyle w:val="829"/>
        <w:jc w:val="both"/>
      </w:pPr>
      <w:r>
        <w:rPr>
          <w:sz w:val="20"/>
        </w:rPr>
      </w:r>
      <w:r/>
    </w:p>
    <w:p>
      <w:pPr>
        <w:pStyle w:val="831"/>
        <w:jc w:val="center"/>
        <w:outlineLvl w:val="1"/>
      </w:pPr>
      <w:r>
        <w:rPr>
          <w:sz w:val="20"/>
        </w:rPr>
        <w:t xml:space="preserve">Индикативные показатели для регионального</w:t>
      </w:r>
      <w:r/>
    </w:p>
    <w:p>
      <w:pPr>
        <w:pStyle w:val="831"/>
        <w:jc w:val="center"/>
      </w:pPr>
      <w:r>
        <w:rPr>
          <w:sz w:val="20"/>
        </w:rPr>
        <w:t xml:space="preserve">государственного контроля (надзора) за приемом</w:t>
      </w:r>
      <w:r/>
    </w:p>
    <w:p>
      <w:pPr>
        <w:pStyle w:val="831"/>
        <w:jc w:val="center"/>
      </w:pPr>
      <w:r>
        <w:rPr>
          <w:sz w:val="20"/>
        </w:rPr>
        <w:t xml:space="preserve">на работу инвалидов в пределах установленной квоты</w:t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ind w:firstLine="540"/>
        <w:jc w:val="both"/>
      </w:pPr>
      <w:r>
        <w:rPr>
          <w:sz w:val="20"/>
        </w:rPr>
        <w:t xml:space="preserve">1) количество плановых контрольных (надзорных) мероприятий, проведенных за отчетный период;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2) количество внеплановых контрольных (надзорных) мероприятий, проведенных за отчетный период;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3) количество внепланов</w:t>
      </w:r>
      <w:r>
        <w:rPr>
          <w:sz w:val="20"/>
        </w:rPr>
        <w:t xml:space="preserve">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4) общее количество контрольных (надзорных) мероприятий с взаимодействием, проведенных за отчетный период;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5) количество контрольных (надзорных) мероприятий с взаимодействием по каждому виду контрольных (надзорных) мероприятий, проведенных за отчетный период;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6) количество контрольных (надзорных) мероприятий, проведенных с использованием средств дистанционного взаимодействия, за отчетный период;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7) количество обязательных профилактических визитов, проведенных за отчетный период;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8) количество предостережений о недопустимости нарушения обязательных требований, объявленных за отчетный период;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9) количество контрольных (надзорных) мероприятий, по результатам которых выявлены нарушения обязательных требований, за отчетный период;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10) 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11) сумма административных штрафов, наложенных по результатам контрольных (надзорных) мероприятий, за отчетный период;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12) количество направленных в органы прокуратуры заявлений о согласовании проведения контрольных (надзорных) мероприятий за отчетный период;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13)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14) общее количество учтенных объектов контроля на конец отчетного периода;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15) количество учтенных объектов контроля, отнесенных к категориям риска, по каждой из категорий риска на конец отчетного периода;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16) количество учтенных контролируемых лиц на конец отчетного периода;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17) количество учтенных контролируемых лиц, в отношении которых проведены контрольные (надзорные) мероприятия, за отчетный период;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18) общее количество жалоб, поданных контролируемыми лицами в досудебном порядке за отчетный период;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19) количество жалоб, в отношении которых управлением по труду и занятости населения Нижегородской области (далее - управление) был нарушен срок рассмотрения, за отчетный период;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20) количество жалоб, п</w:t>
      </w:r>
      <w:r>
        <w:rPr>
          <w:sz w:val="20"/>
        </w:rPr>
        <w:t xml:space="preserve">оданных контролируемыми лицами в досудебном порядке, по итогам рассмотрения которых принято решение о полной либо частичной отмене решения управлением либо о признании действий (бездействий) должностных лиц управления недействительными, за отчетный период;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21) количество исковых заявлений об оспаривании решений, действий (бездействий) должностных лиц управления, направленных контролируемыми лицами в судебном порядке, за отчетный период;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22) количество исковых заявлений об оспаривании решений, действий (бездействий) должностных лиц управления,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  <w:r/>
    </w:p>
    <w:p>
      <w:pPr>
        <w:pStyle w:val="829"/>
        <w:ind w:firstLine="540"/>
        <w:jc w:val="both"/>
        <w:spacing w:before="200"/>
      </w:pPr>
      <w:r>
        <w:rPr>
          <w:sz w:val="20"/>
        </w:rPr>
        <w:t xml:space="preserve">23) количество контрольных (надзорных) мероприятий, проведенных с грубы</w:t>
      </w:r>
      <w:r>
        <w:rPr>
          <w:sz w:val="20"/>
        </w:rPr>
        <w:t xml:space="preserve">м нарушением требований к организации и осуществлению регионального государственного контроля (надзора) за приемом на работу инвалидов в пределах установленной квоты и результаты которых были признаны недействительными и (или) отменены, за отчетный период.</w:t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jc w:val="right"/>
        <w:outlineLvl w:val="0"/>
      </w:pPr>
      <w:r>
        <w:rPr>
          <w:sz w:val="20"/>
        </w:rPr>
        <w:t xml:space="preserve">Приложение</w:t>
      </w:r>
      <w:r/>
    </w:p>
    <w:p>
      <w:pPr>
        <w:pStyle w:val="829"/>
        <w:jc w:val="right"/>
      </w:pPr>
      <w:r>
        <w:rPr>
          <w:sz w:val="20"/>
        </w:rPr>
        <w:t xml:space="preserve">к постановлению Правительства</w:t>
      </w:r>
      <w:r/>
    </w:p>
    <w:p>
      <w:pPr>
        <w:pStyle w:val="829"/>
        <w:jc w:val="right"/>
      </w:pPr>
      <w:r>
        <w:rPr>
          <w:sz w:val="20"/>
        </w:rPr>
        <w:t xml:space="preserve">Нижегородской области</w:t>
      </w:r>
      <w:r/>
    </w:p>
    <w:p>
      <w:pPr>
        <w:pStyle w:val="829"/>
        <w:jc w:val="right"/>
      </w:pPr>
      <w:r>
        <w:rPr>
          <w:sz w:val="20"/>
        </w:rPr>
        <w:t xml:space="preserve">от 28 октября 2021 г. N 966</w:t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31"/>
        <w:jc w:val="center"/>
      </w:pPr>
      <w:r/>
      <w:bookmarkStart w:id="279" w:name="P279"/>
      <w:r/>
      <w:bookmarkEnd w:id="279"/>
      <w:r>
        <w:rPr>
          <w:sz w:val="20"/>
        </w:rPr>
        <w:t xml:space="preserve">ПЕРЕЧЕНЬ</w:t>
      </w:r>
      <w:r/>
    </w:p>
    <w:p>
      <w:pPr>
        <w:pStyle w:val="831"/>
        <w:jc w:val="center"/>
      </w:pPr>
      <w:r>
        <w:rPr>
          <w:sz w:val="20"/>
        </w:rPr>
        <w:t xml:space="preserve">ПОСТАНОВЛЕНИЙ ПРАВИТЕЛЬСТВА НИЖЕГОРОДСКОЙ ОБЛАСТИ,</w:t>
      </w:r>
      <w:r/>
    </w:p>
    <w:p>
      <w:pPr>
        <w:pStyle w:val="831"/>
        <w:jc w:val="center"/>
      </w:pPr>
      <w:r>
        <w:rPr>
          <w:sz w:val="20"/>
        </w:rPr>
        <w:t xml:space="preserve">ПОДЛЕЖАЩИХ ПРИЗНАНИЮ УТРАТИВШИМИ СИЛУ</w:t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ind w:firstLine="540"/>
        <w:jc w:val="both"/>
      </w:pPr>
      <w:r/>
      <w:hyperlink r:id="rId71" w:tooltip="Постановление Правительства Нижегородской области от 08.12.2017 N 886 (ред. от 24.10.2019) &quot;Об утверждении Порядка организации и осуществления государственного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&quot; ------------ Утратил силу или отменен {КонсультантПлюс}" w:history="1">
        <w:r>
          <w:rPr>
            <w:color w:val="0000ff"/>
            <w:sz w:val="20"/>
          </w:rPr>
          <w:t xml:space="preserve">Постановление</w:t>
        </w:r>
      </w:hyperlink>
      <w:r>
        <w:rPr>
          <w:sz w:val="20"/>
        </w:rPr>
        <w:t xml:space="preserve"> Правительства Нижегородской области от 8 декабря 2017 г. N 8</w:t>
      </w:r>
      <w:r>
        <w:rPr>
          <w:sz w:val="20"/>
        </w:rPr>
        <w:t xml:space="preserve">86 "Об утверждении Порядка организации и осуществления государственного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протоколов";</w:t>
      </w:r>
      <w:r/>
    </w:p>
    <w:p>
      <w:pPr>
        <w:pStyle w:val="829"/>
        <w:ind w:firstLine="540"/>
        <w:jc w:val="both"/>
        <w:spacing w:before="200"/>
      </w:pPr>
      <w:r/>
      <w:hyperlink r:id="rId72" w:tooltip="Постановление Правительства Нижегородской области от 01.08.2018 N 560 &quot;О внесении изменений в Порядок организации и осуществления государственного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, утвержденный постановлением Правительства Нижегородской области от 8 декабря 2017 года N 886&quot; ------------ Утратил силу или отменен {КонсультантПлюс}" w:history="1">
        <w:r>
          <w:rPr>
            <w:color w:val="0000ff"/>
            <w:sz w:val="20"/>
          </w:rPr>
          <w:t xml:space="preserve">постановление</w:t>
        </w:r>
      </w:hyperlink>
      <w:r>
        <w:rPr>
          <w:sz w:val="20"/>
        </w:rPr>
        <w:t xml:space="preserve"> Правительства Нижегородской области от 1 августа 2018 г. N 560 "О внесении изменений в Порядок организации и осуществления государственного надзора и контроля за </w:t>
      </w:r>
      <w:r>
        <w:rPr>
          <w:sz w:val="20"/>
        </w:rPr>
        <w:t xml:space="preserve">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протоколов, утвержденный постановлением Правительства Нижегородской области от 8 декабря 2017 года N 886";</w:t>
      </w:r>
      <w:r/>
    </w:p>
    <w:p>
      <w:pPr>
        <w:pStyle w:val="829"/>
        <w:ind w:firstLine="540"/>
        <w:jc w:val="both"/>
        <w:spacing w:before="200"/>
      </w:pPr>
      <w:r/>
      <w:hyperlink r:id="rId73" w:tooltip="Постановление Правительства Нижегородской области от 23.11.2018 N 779 &quot;О внесении изменений в постановление Правительства Нижегородской области от 8 декабря 2017 г. N 886&quot; ------------ Утратил силу или отменен {КонсультантПлюс}" w:history="1">
        <w:r>
          <w:rPr>
            <w:color w:val="0000ff"/>
            <w:sz w:val="20"/>
          </w:rPr>
          <w:t xml:space="preserve">постановление</w:t>
        </w:r>
      </w:hyperlink>
      <w:r>
        <w:rPr>
          <w:sz w:val="20"/>
        </w:rPr>
        <w:t xml:space="preserve"> Правительства Нижегородской области от 23 ноября 2018 г. N 779 "О внесении изменений в постановление Правительства Нижегородской области от 8 декабря 2017 г. N 886";</w:t>
      </w:r>
      <w:r/>
    </w:p>
    <w:p>
      <w:pPr>
        <w:pStyle w:val="829"/>
        <w:ind w:firstLine="540"/>
        <w:jc w:val="both"/>
        <w:spacing w:before="200"/>
      </w:pPr>
      <w:r/>
      <w:hyperlink r:id="rId74" w:tooltip="Постановление Правительства Нижегородской области от 24.10.2019 N 779 &quot;О внесении изменения в Порядок организации и осуществления государственного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, утвержденный постановлением Правительства Нижегородской области от 8 декабря 2017 г. N 886&quot; ------------ Утратил силу или отменен {КонсультантПлюс}" w:history="1">
        <w:r>
          <w:rPr>
            <w:color w:val="0000ff"/>
            <w:sz w:val="20"/>
          </w:rPr>
          <w:t xml:space="preserve">постановление</w:t>
        </w:r>
      </w:hyperlink>
      <w:r>
        <w:rPr>
          <w:sz w:val="20"/>
        </w:rPr>
        <w:t xml:space="preserve"> Правительства Нижегородской области от 24 октября 2019 г. N 779 "О внесении изменения в Порядок организации и осуществления государственного надзора и контроля з</w:t>
      </w:r>
      <w:r>
        <w:rPr>
          <w:sz w:val="20"/>
        </w:rPr>
        <w:t xml:space="preserve">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протоколов, утвержденный постановлением Правительства Нижегородской области от 8 декабря 2017 г. N 886".</w:t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jc w:val="both"/>
      </w:pPr>
      <w:r>
        <w:rPr>
          <w:sz w:val="20"/>
        </w:rPr>
      </w:r>
      <w:r/>
    </w:p>
    <w:p>
      <w:pPr>
        <w:pStyle w:val="829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Нижегородской области от 28.10.2021 N 966</w:t>
            <w:br/>
            <w:t xml:space="preserve">(ред. от 27.11.2025)</w:t>
            <w:br/>
            <w:t xml:space="preserve">"Об утверждении Положения о р...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14.04.2026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Нижегородской области от 28.10.2021 N 966</w:t>
            <w:br/>
            <w:t xml:space="preserve">(ред. от 27.11.2025)</w:t>
            <w:br/>
            <w:t xml:space="preserve">"Об утверждении Положения о р...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14.04.2026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Normal"/>
    <w:qFormat/>
  </w:style>
  <w:style w:type="paragraph" w:styleId="14">
    <w:name w:val="Heading 1"/>
    <w:basedOn w:val="11"/>
    <w:next w:val="11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11"/>
    <w:next w:val="1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11"/>
    <w:next w:val="11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11"/>
    <w:next w:val="1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11"/>
    <w:next w:val="1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11"/>
    <w:next w:val="1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11"/>
    <w:next w:val="1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11"/>
    <w:next w:val="1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11"/>
    <w:next w:val="1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11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11"/>
    <w:next w:val="11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11"/>
    <w:next w:val="1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11"/>
    <w:next w:val="1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11"/>
    <w:next w:val="1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11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1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11"/>
    <w:next w:val="1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1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1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11"/>
    <w:next w:val="1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11"/>
    <w:next w:val="1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11"/>
    <w:next w:val="1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11"/>
    <w:next w:val="1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11"/>
    <w:next w:val="1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11"/>
    <w:next w:val="1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11"/>
    <w:next w:val="1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11"/>
    <w:next w:val="1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11"/>
    <w:next w:val="1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11"/>
    <w:next w:val="11"/>
    <w:uiPriority w:val="99"/>
    <w:unhideWhenUsed/>
    <w:pPr>
      <w:spacing w:after="0" w:afterAutospacing="0"/>
    </w:pPr>
  </w:style>
  <w:style w:type="paragraph" w:styleId="829" w:default="1" w:customStyle="1">
    <w:name w:val="ConsPlusNormal"/>
    <w:pPr>
      <w:widowControl w:val="off"/>
    </w:pPr>
    <w:rPr>
      <w:rFonts w:ascii="Arial" w:hAnsi="Arial" w:cs="Arial"/>
      <w:sz w:val="20"/>
      <w:lang w:val="ru-RU" w:eastAsia="ru-RU" w:bidi="ar-SA"/>
    </w:rPr>
  </w:style>
  <w:style w:type="paragraph" w:styleId="830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1" w:customStyle="1">
    <w:name w:val="ConsPlusTitle"/>
    <w:pPr>
      <w:widowControl w:val="off"/>
    </w:pPr>
    <w:rPr>
      <w:rFonts w:ascii="Arial" w:hAnsi="Arial" w:cs="Arial"/>
      <w:b/>
      <w:sz w:val="20"/>
      <w:lang w:val="ru-RU" w:eastAsia="ru-RU" w:bidi="ar-SA"/>
    </w:rPr>
  </w:style>
  <w:style w:type="paragraph" w:styleId="832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3" w:customStyle="1">
    <w:name w:val="ConsPlusDocLis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4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835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83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837" w:customStyle="1">
    <w:name w:val="ConsPlusTextList"/>
    <w:pPr>
      <w:widowControl w:val="off"/>
    </w:pPr>
    <w:rPr>
      <w:rFonts w:ascii="Arial" w:hAnsi="Arial" w:cs="Arial"/>
      <w:sz w:val="20"/>
      <w:lang w:val="ru-RU" w:eastAsia="ru-RU" w:bidi="ar-SA"/>
    </w:rPr>
  </w:style>
  <w:style w:type="paragraph" w:styleId="838" w:customStyle="1">
    <w:name w:val="ConsPlusTextList"/>
    <w:pPr>
      <w:widowControl w:val="off"/>
    </w:pPr>
    <w:rPr>
      <w:rFonts w:ascii="Arial" w:hAnsi="Arial" w:cs="Arial"/>
      <w:sz w:val="20"/>
      <w:lang w:val="ru-RU" w:eastAsia="ru-RU" w:bidi="ar-SA"/>
    </w:rPr>
  </w:style>
  <w:style w:type="character" w:styleId="2754" w:default="1">
    <w:name w:val="Default Paragraph Font"/>
    <w:uiPriority w:val="1"/>
    <w:semiHidden/>
    <w:unhideWhenUsed/>
  </w:style>
  <w:style w:type="numbering" w:styleId="2755" w:default="1">
    <w:name w:val="No List"/>
    <w:uiPriority w:val="99"/>
    <w:semiHidden/>
    <w:unhideWhenUsed/>
  </w:style>
  <w:style w:type="table" w:styleId="27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Relationship Id="rId13" Type="http://schemas.openxmlformats.org/officeDocument/2006/relationships/hyperlink" Target="https://www.consultant.ru" TargetMode="External"/><Relationship Id="rId14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187&amp;n=249508&amp;dst=100005" TargetMode="External"/><Relationship Id="rId16" Type="http://schemas.openxmlformats.org/officeDocument/2006/relationships/hyperlink" Target="https://login.consultant.ru/link/?req=doc&amp;base=RLAW187&amp;n=254748&amp;dst=100005" TargetMode="External"/><Relationship Id="rId17" Type="http://schemas.openxmlformats.org/officeDocument/2006/relationships/hyperlink" Target="https://login.consultant.ru/link/?req=doc&amp;base=RLAW187&amp;n=300889&amp;dst=100041" TargetMode="External"/><Relationship Id="rId18" Type="http://schemas.openxmlformats.org/officeDocument/2006/relationships/hyperlink" Target="https://login.consultant.ru/link/?req=doc&amp;base=RLAW187&amp;n=288187&amp;dst=100005" TargetMode="External"/><Relationship Id="rId19" Type="http://schemas.openxmlformats.org/officeDocument/2006/relationships/hyperlink" Target="https://login.consultant.ru/link/?req=doc&amp;base=RLAW187&amp;n=328990&amp;dst=100005" TargetMode="External"/><Relationship Id="rId20" Type="http://schemas.openxmlformats.org/officeDocument/2006/relationships/hyperlink" Target="https://login.consultant.ru/link/?req=doc&amp;base=LAW&amp;n=508984&amp;dst=100087" TargetMode="External"/><Relationship Id="rId21" Type="http://schemas.openxmlformats.org/officeDocument/2006/relationships/hyperlink" Target="https://login.consultant.ru/link/?req=doc&amp;base=LAW&amp;n=520110&amp;dst=100692" TargetMode="External"/><Relationship Id="rId22" Type="http://schemas.openxmlformats.org/officeDocument/2006/relationships/hyperlink" Target="https://login.consultant.ru/link/?req=doc&amp;base=RLAW187&amp;n=328990&amp;dst=100006" TargetMode="External"/><Relationship Id="rId23" Type="http://schemas.openxmlformats.org/officeDocument/2006/relationships/hyperlink" Target="https://login.consultant.ru/link/?req=doc&amp;base=RLAW187&amp;n=328990&amp;dst=100008" TargetMode="External"/><Relationship Id="rId24" Type="http://schemas.openxmlformats.org/officeDocument/2006/relationships/hyperlink" Target="https://login.consultant.ru/link/?req=doc&amp;base=LAW&amp;n=508984" TargetMode="External"/><Relationship Id="rId25" Type="http://schemas.openxmlformats.org/officeDocument/2006/relationships/hyperlink" Target="https://login.consultant.ru/link/?req=doc&amp;base=LAW&amp;n=520110" TargetMode="External"/><Relationship Id="rId26" Type="http://schemas.openxmlformats.org/officeDocument/2006/relationships/hyperlink" Target="https://login.consultant.ru/link/?req=doc&amp;base=LAW&amp;n=529862&amp;dst=11041" TargetMode="External"/><Relationship Id="rId27" Type="http://schemas.openxmlformats.org/officeDocument/2006/relationships/hyperlink" Target="https://login.consultant.ru/link/?req=doc&amp;base=LAW&amp;n=529862&amp;dst=101624" TargetMode="External"/><Relationship Id="rId28" Type="http://schemas.openxmlformats.org/officeDocument/2006/relationships/hyperlink" Target="https://login.consultant.ru/link/?req=doc&amp;base=RLAW187&amp;n=328990&amp;dst=100051" TargetMode="External"/><Relationship Id="rId29" Type="http://schemas.openxmlformats.org/officeDocument/2006/relationships/hyperlink" Target="https://login.consultant.ru/link/?req=doc&amp;base=RLAW187&amp;n=328990&amp;dst=100011" TargetMode="External"/><Relationship Id="rId30" Type="http://schemas.openxmlformats.org/officeDocument/2006/relationships/hyperlink" Target="https://login.consultant.ru/link/?req=doc&amp;base=LAW&amp;n=508984&amp;dst=100422" TargetMode="External"/><Relationship Id="rId31" Type="http://schemas.openxmlformats.org/officeDocument/2006/relationships/hyperlink" Target="https://login.consultant.ru/link/?req=doc&amp;base=LAW&amp;n=495209&amp;dst=100093" TargetMode="External"/><Relationship Id="rId32" Type="http://schemas.openxmlformats.org/officeDocument/2006/relationships/hyperlink" Target="https://login.consultant.ru/link/?req=doc&amp;base=LAW&amp;n=516061" TargetMode="External"/><Relationship Id="rId33" Type="http://schemas.openxmlformats.org/officeDocument/2006/relationships/hyperlink" Target="https://login.consultant.ru/link/?req=doc&amp;base=RLAW187&amp;n=328990&amp;dst=100053" TargetMode="External"/><Relationship Id="rId34" Type="http://schemas.openxmlformats.org/officeDocument/2006/relationships/hyperlink" Target="https://login.consultant.ru/link/?req=doc&amp;base=RLAW187&amp;n=328990&amp;dst=100011" TargetMode="External"/><Relationship Id="rId35" Type="http://schemas.openxmlformats.org/officeDocument/2006/relationships/hyperlink" Target="https://login.consultant.ru/link/?req=doc&amp;base=LAW&amp;n=506018&amp;dst=4" TargetMode="External"/><Relationship Id="rId36" Type="http://schemas.openxmlformats.org/officeDocument/2006/relationships/hyperlink" Target="https://login.consultant.ru/link/?req=doc&amp;base=LAW&amp;n=508984&amp;dst=100509" TargetMode="External"/><Relationship Id="rId37" Type="http://schemas.openxmlformats.org/officeDocument/2006/relationships/hyperlink" Target="https://login.consultant.ru/link/?req=doc&amp;base=LAW&amp;n=508984&amp;dst=100529" TargetMode="External"/><Relationship Id="rId38" Type="http://schemas.openxmlformats.org/officeDocument/2006/relationships/hyperlink" Target="https://login.consultant.ru/link/?req=doc&amp;base=LAW&amp;n=508984&amp;dst=100547" TargetMode="External"/><Relationship Id="rId39" Type="http://schemas.openxmlformats.org/officeDocument/2006/relationships/hyperlink" Target="https://login.consultant.ru/link/?req=doc&amp;base=RLAW187&amp;n=328990&amp;dst=100072" TargetMode="External"/><Relationship Id="rId40" Type="http://schemas.openxmlformats.org/officeDocument/2006/relationships/hyperlink" Target="https://login.consultant.ru/link/?req=doc&amp;base=RLAW187&amp;n=328990&amp;dst=100011" TargetMode="External"/><Relationship Id="rId41" Type="http://schemas.openxmlformats.org/officeDocument/2006/relationships/hyperlink" Target="https://login.consultant.ru/link/?req=doc&amp;base=LAW&amp;n=509067&amp;dst=100015" TargetMode="External"/><Relationship Id="rId42" Type="http://schemas.openxmlformats.org/officeDocument/2006/relationships/hyperlink" Target="https://login.consultant.ru/link/?req=doc&amp;base=RLAW187&amp;n=328990&amp;dst=100073" TargetMode="External"/><Relationship Id="rId43" Type="http://schemas.openxmlformats.org/officeDocument/2006/relationships/hyperlink" Target="https://login.consultant.ru/link/?req=doc&amp;base=RLAW187&amp;n=328990&amp;dst=100011" TargetMode="External"/><Relationship Id="rId44" Type="http://schemas.openxmlformats.org/officeDocument/2006/relationships/hyperlink" Target="https://login.consultant.ru/link/?req=doc&amp;base=LAW&amp;n=508984&amp;dst=100225" TargetMode="External"/><Relationship Id="rId45" Type="http://schemas.openxmlformats.org/officeDocument/2006/relationships/hyperlink" Target="https://login.consultant.ru/link/?req=doc&amp;base=LAW&amp;n=508984&amp;dst=101131" TargetMode="External"/><Relationship Id="rId46" Type="http://schemas.openxmlformats.org/officeDocument/2006/relationships/hyperlink" Target="https://login.consultant.ru/link/?req=doc&amp;base=LAW&amp;n=508984&amp;dst=100225" TargetMode="External"/><Relationship Id="rId47" Type="http://schemas.openxmlformats.org/officeDocument/2006/relationships/hyperlink" Target="https://login.consultant.ru/link/?req=doc&amp;base=LAW&amp;n=508984&amp;dst=100553" TargetMode="External"/><Relationship Id="rId48" Type="http://schemas.openxmlformats.org/officeDocument/2006/relationships/hyperlink" Target="https://login.consultant.ru/link/?req=doc&amp;base=RLAW187&amp;n=328990&amp;dst=100092" TargetMode="External"/><Relationship Id="rId49" Type="http://schemas.openxmlformats.org/officeDocument/2006/relationships/hyperlink" Target="https://login.consultant.ru/link/?req=doc&amp;base=RLAW187&amp;n=328990&amp;dst=100011" TargetMode="External"/><Relationship Id="rId50" Type="http://schemas.openxmlformats.org/officeDocument/2006/relationships/hyperlink" Target="https://login.consultant.ru/link/?req=doc&amp;base=LAW&amp;n=495209&amp;dst=100076" TargetMode="External"/><Relationship Id="rId51" Type="http://schemas.openxmlformats.org/officeDocument/2006/relationships/hyperlink" Target="https://login.consultant.ru/link/?req=doc&amp;base=LAW&amp;n=508984&amp;dst=101131" TargetMode="External"/><Relationship Id="rId52" Type="http://schemas.openxmlformats.org/officeDocument/2006/relationships/hyperlink" Target="https://login.consultant.ru/link/?req=doc&amp;base=LAW&amp;n=494960" TargetMode="External"/><Relationship Id="rId53" Type="http://schemas.openxmlformats.org/officeDocument/2006/relationships/hyperlink" Target="https://login.consultant.ru/link/?req=doc&amp;base=LAW&amp;n=508984&amp;dst=101361" TargetMode="External"/><Relationship Id="rId54" Type="http://schemas.openxmlformats.org/officeDocument/2006/relationships/hyperlink" Target="https://login.consultant.ru/link/?req=doc&amp;base=LAW&amp;n=508984&amp;dst=101391" TargetMode="External"/><Relationship Id="rId55" Type="http://schemas.openxmlformats.org/officeDocument/2006/relationships/hyperlink" Target="https://login.consultant.ru/link/?req=doc&amp;base=RLAW187&amp;n=328990&amp;dst=100111" TargetMode="External"/><Relationship Id="rId56" Type="http://schemas.openxmlformats.org/officeDocument/2006/relationships/hyperlink" Target="https://login.consultant.ru/link/?req=doc&amp;base=RLAW187&amp;n=328990&amp;dst=100011" TargetMode="External"/><Relationship Id="rId57" Type="http://schemas.openxmlformats.org/officeDocument/2006/relationships/hyperlink" Target="https://login.consultant.ru/link/?req=doc&amp;base=LAW&amp;n=495209&amp;dst=100076" TargetMode="External"/><Relationship Id="rId58" Type="http://schemas.openxmlformats.org/officeDocument/2006/relationships/hyperlink" Target="https://login.consultant.ru/link/?req=doc&amp;base=LAW&amp;n=508984&amp;dst=100563" TargetMode="External"/><Relationship Id="rId59" Type="http://schemas.openxmlformats.org/officeDocument/2006/relationships/hyperlink" Target="https://login.consultant.ru/link/?req=doc&amp;base=LAW&amp;n=508984&amp;dst=101409" TargetMode="External"/><Relationship Id="rId60" Type="http://schemas.openxmlformats.org/officeDocument/2006/relationships/hyperlink" Target="https://login.consultant.ru/link/?req=doc&amp;base=LAW&amp;n=508984&amp;dst=101410" TargetMode="External"/><Relationship Id="rId61" Type="http://schemas.openxmlformats.org/officeDocument/2006/relationships/hyperlink" Target="https://login.consultant.ru/link/?req=doc&amp;base=LAW&amp;n=508984&amp;dst=100638" TargetMode="External"/><Relationship Id="rId62" Type="http://schemas.openxmlformats.org/officeDocument/2006/relationships/hyperlink" Target="https://login.consultant.ru/link/?req=doc&amp;base=LAW&amp;n=508984&amp;dst=101411" TargetMode="External"/><Relationship Id="rId63" Type="http://schemas.openxmlformats.org/officeDocument/2006/relationships/hyperlink" Target="https://login.consultant.ru/link/?req=doc&amp;base=LAW&amp;n=508984&amp;dst=101413" TargetMode="External"/><Relationship Id="rId64" Type="http://schemas.openxmlformats.org/officeDocument/2006/relationships/hyperlink" Target="https://login.consultant.ru/link/?req=doc&amp;base=LAW&amp;n=508984&amp;dst=100851" TargetMode="External"/><Relationship Id="rId65" Type="http://schemas.openxmlformats.org/officeDocument/2006/relationships/hyperlink" Target="https://login.consultant.ru/link/?req=doc&amp;base=LAW&amp;n=508984&amp;dst=100980" TargetMode="External"/><Relationship Id="rId66" Type="http://schemas.openxmlformats.org/officeDocument/2006/relationships/hyperlink" Target="https://login.consultant.ru/link/?req=doc&amp;base=LAW&amp;n=508984&amp;dst=100422" TargetMode="External"/><Relationship Id="rId67" Type="http://schemas.openxmlformats.org/officeDocument/2006/relationships/hyperlink" Target="https://login.consultant.ru/link/?req=doc&amp;base=LAW&amp;n=508984&amp;dst=100428" TargetMode="External"/><Relationship Id="rId68" Type="http://schemas.openxmlformats.org/officeDocument/2006/relationships/hyperlink" Target="https://login.consultant.ru/link/?req=doc&amp;base=LAW&amp;n=508984&amp;dst=100468" TargetMode="External"/><Relationship Id="rId69" Type="http://schemas.openxmlformats.org/officeDocument/2006/relationships/hyperlink" Target="https://login.consultant.ru/link/?req=doc&amp;base=RLAW187&amp;n=328990&amp;dst=100009" TargetMode="External"/><Relationship Id="rId70" Type="http://schemas.openxmlformats.org/officeDocument/2006/relationships/hyperlink" Target="https://login.consultant.ru/link/?req=doc&amp;base=RLAW187&amp;n=249508&amp;dst=100007" TargetMode="External"/><Relationship Id="rId71" Type="http://schemas.openxmlformats.org/officeDocument/2006/relationships/hyperlink" Target="https://login.consultant.ru/link/?req=doc&amp;base=RLAW187&amp;n=205003" TargetMode="External"/><Relationship Id="rId72" Type="http://schemas.openxmlformats.org/officeDocument/2006/relationships/hyperlink" Target="https://login.consultant.ru/link/?req=doc&amp;base=RLAW187&amp;n=180454" TargetMode="External"/><Relationship Id="rId73" Type="http://schemas.openxmlformats.org/officeDocument/2006/relationships/hyperlink" Target="https://login.consultant.ru/link/?req=doc&amp;base=RLAW187&amp;n=185803" TargetMode="External"/><Relationship Id="rId74" Type="http://schemas.openxmlformats.org/officeDocument/2006/relationships/hyperlink" Target="https://login.consultant.ru/link/?req=doc&amp;base=RLAW187&amp;n=20428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Нижегородской области от 28.10.2021 N 966
(ред. от 27.11.2025)
"Об утверждении Положения о региональном государственном контроле (надзоре) за приемом на работу инвалидов в пределах установленной квоты"</dc:title>
  <cp:lastModifiedBy>Муструков Дмитрий Алексеевич</cp:lastModifiedBy>
  <cp:revision>1</cp:revision>
  <dcterms:created xsi:type="dcterms:W3CDTF">2026-04-14T13:53:24Z</dcterms:created>
  <dcterms:modified xsi:type="dcterms:W3CDTF">2026-04-14T14:13:49Z</dcterms:modified>
</cp:coreProperties>
</file>